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16229" w14:textId="721D530D" w:rsidR="00C2751E" w:rsidRDefault="00C2751E" w:rsidP="008B5708">
      <w:pPr>
        <w:pStyle w:val="Heading2"/>
      </w:pPr>
      <w:r w:rsidRPr="00C2751E">
        <w:rPr>
          <w:lang w:val="ro-RO"/>
        </w:rPr>
        <w:t>Anexa 10.</w:t>
      </w:r>
      <w:r>
        <w:rPr>
          <w:lang w:val="ro-RO"/>
        </w:rPr>
        <w:t>8 Analiza benchmarking</w:t>
      </w:r>
      <w:r w:rsidRPr="00C2751E">
        <w:t> </w:t>
      </w:r>
    </w:p>
    <w:p w14:paraId="22B25847" w14:textId="64959466" w:rsidR="008B5708" w:rsidRDefault="00C2751E" w:rsidP="00C2751E">
      <w:pPr>
        <w:pStyle w:val="Heading3"/>
      </w:pPr>
      <w:r>
        <w:t>Analiza benchmarking externă</w:t>
      </w:r>
    </w:p>
    <w:p w14:paraId="378CCDE0" w14:textId="6B3B499A" w:rsidR="00511C4F" w:rsidRPr="0034681F" w:rsidRDefault="00B85901" w:rsidP="0034681F">
      <w:pPr>
        <w:spacing w:after="120" w:line="276" w:lineRule="auto"/>
        <w:jc w:val="both"/>
        <w:rPr>
          <w:rFonts w:ascii="Calibri" w:hAnsi="Calibri" w:cs="Calibri"/>
        </w:rPr>
      </w:pPr>
      <w:r w:rsidRPr="0034681F">
        <w:rPr>
          <w:rFonts w:ascii="Calibri" w:hAnsi="Calibri" w:cs="Calibri"/>
        </w:rPr>
        <w:t>Analiza benchmarking externă permite o imagine de ansamblu comparativă a programului în raport cu următoarele aspecte</w:t>
      </w:r>
      <w:r w:rsidR="003B2F0E" w:rsidRPr="0034681F">
        <w:rPr>
          <w:rFonts w:ascii="Calibri" w:hAnsi="Calibri" w:cs="Calibri"/>
        </w:rPr>
        <w:t>:</w:t>
      </w:r>
    </w:p>
    <w:p w14:paraId="4ED553F2" w14:textId="39244B50" w:rsidR="00511C4F" w:rsidRPr="0034681F" w:rsidRDefault="00F44672" w:rsidP="0034681F">
      <w:pPr>
        <w:pStyle w:val="ListParagraph"/>
        <w:numPr>
          <w:ilvl w:val="0"/>
          <w:numId w:val="14"/>
        </w:numPr>
        <w:spacing w:line="276" w:lineRule="auto"/>
        <w:jc w:val="both"/>
        <w:rPr>
          <w:rFonts w:ascii="Calibri" w:hAnsi="Calibri" w:cs="Calibri"/>
        </w:rPr>
      </w:pPr>
      <w:r w:rsidRPr="0034681F">
        <w:rPr>
          <w:rFonts w:ascii="Calibri" w:hAnsi="Calibri" w:cs="Calibri"/>
        </w:rPr>
        <w:t>Implementarea programului prin raport</w:t>
      </w:r>
      <w:r w:rsidR="002A7438" w:rsidRPr="0034681F">
        <w:rPr>
          <w:rFonts w:ascii="Calibri" w:hAnsi="Calibri" w:cs="Calibri"/>
        </w:rPr>
        <w:t>a</w:t>
      </w:r>
      <w:r w:rsidRPr="0034681F">
        <w:rPr>
          <w:rFonts w:ascii="Calibri" w:hAnsi="Calibri" w:cs="Calibri"/>
        </w:rPr>
        <w:t xml:space="preserve">re la </w:t>
      </w:r>
      <w:r w:rsidR="004877F8" w:rsidRPr="0034681F">
        <w:rPr>
          <w:rFonts w:ascii="Calibri" w:hAnsi="Calibri" w:cs="Calibri"/>
        </w:rPr>
        <w:t xml:space="preserve">alocarea financiară planificată, decisă și </w:t>
      </w:r>
      <w:r w:rsidR="002A7438" w:rsidRPr="0034681F">
        <w:rPr>
          <w:rFonts w:ascii="Calibri" w:hAnsi="Calibri" w:cs="Calibri"/>
        </w:rPr>
        <w:t>cheltuieli</w:t>
      </w:r>
      <w:r w:rsidR="00D36C81" w:rsidRPr="0034681F">
        <w:rPr>
          <w:rFonts w:ascii="Calibri" w:hAnsi="Calibri" w:cs="Calibri"/>
        </w:rPr>
        <w:t>,</w:t>
      </w:r>
    </w:p>
    <w:p w14:paraId="1301054D" w14:textId="40FDA6C8" w:rsidR="00126524" w:rsidRPr="0034681F" w:rsidRDefault="0056783B" w:rsidP="0034681F">
      <w:pPr>
        <w:pStyle w:val="ListParagraph"/>
        <w:numPr>
          <w:ilvl w:val="0"/>
          <w:numId w:val="14"/>
        </w:numPr>
        <w:spacing w:line="276" w:lineRule="auto"/>
        <w:jc w:val="both"/>
        <w:rPr>
          <w:rFonts w:ascii="Calibri" w:hAnsi="Calibri" w:cs="Calibri"/>
        </w:rPr>
      </w:pPr>
      <w:r w:rsidRPr="0034681F">
        <w:rPr>
          <w:rFonts w:ascii="Calibri" w:hAnsi="Calibri" w:cs="Calibri"/>
        </w:rPr>
        <w:t>Contribuția la PEDS</w:t>
      </w:r>
      <w:r w:rsidR="00D36C81" w:rsidRPr="0034681F">
        <w:rPr>
          <w:rFonts w:ascii="Calibri" w:hAnsi="Calibri" w:cs="Calibri"/>
        </w:rPr>
        <w:t>,</w:t>
      </w:r>
    </w:p>
    <w:p w14:paraId="0EF56B8B" w14:textId="1831D8A7" w:rsidR="00511C4F" w:rsidRPr="0034681F" w:rsidRDefault="0056783B" w:rsidP="0034681F">
      <w:pPr>
        <w:pStyle w:val="ListParagraph"/>
        <w:numPr>
          <w:ilvl w:val="0"/>
          <w:numId w:val="14"/>
        </w:numPr>
        <w:spacing w:after="120" w:line="276" w:lineRule="auto"/>
        <w:ind w:left="714" w:hanging="357"/>
        <w:contextualSpacing w:val="0"/>
        <w:jc w:val="both"/>
        <w:rPr>
          <w:rFonts w:ascii="Calibri" w:hAnsi="Calibri" w:cs="Calibri"/>
        </w:rPr>
      </w:pPr>
      <w:r w:rsidRPr="0034681F">
        <w:rPr>
          <w:rFonts w:ascii="Calibri" w:hAnsi="Calibri" w:cs="Calibri"/>
        </w:rPr>
        <w:t>Contribuția la obiectivele/dimensiunile PNIESC</w:t>
      </w:r>
      <w:r w:rsidR="007009F6" w:rsidRPr="0034681F">
        <w:rPr>
          <w:rFonts w:ascii="Calibri" w:hAnsi="Calibri" w:cs="Calibri"/>
        </w:rPr>
        <w:t>.</w:t>
      </w:r>
    </w:p>
    <w:p w14:paraId="41C3014D" w14:textId="4477B1E7" w:rsidR="007009F6" w:rsidRPr="00C2751E" w:rsidRDefault="00424773" w:rsidP="0056783B">
      <w:pPr>
        <w:pStyle w:val="Heading4"/>
      </w:pPr>
      <w:r w:rsidRPr="00424773">
        <w:t>Privire de ansamblu comparativă asupra implementării programului</w:t>
      </w:r>
    </w:p>
    <w:p w14:paraId="225B1187" w14:textId="4476C07B" w:rsidR="005E422B" w:rsidRPr="00D70C54" w:rsidRDefault="005E422B" w:rsidP="00D70C54">
      <w:pPr>
        <w:spacing w:after="120" w:line="276" w:lineRule="auto"/>
        <w:jc w:val="both"/>
        <w:rPr>
          <w:rFonts w:ascii="Calibri" w:hAnsi="Calibri" w:cs="Calibri"/>
          <w:lang w:val="ro-RO"/>
        </w:rPr>
      </w:pPr>
      <w:r w:rsidRPr="00D70C54">
        <w:rPr>
          <w:rFonts w:ascii="Calibri" w:hAnsi="Calibri" w:cs="Calibri"/>
          <w:lang w:val="ro-RO"/>
        </w:rPr>
        <w:t>Platforma de date deschise a Comisiei Europene (Open Cohesion data platform), consultată la data de 5 februarie 2025, furnizează date până la 31/10/2024 pentru toate statele membre ale UE, cu privire la următoarele trei variabile principale:</w:t>
      </w:r>
    </w:p>
    <w:p w14:paraId="1ABC2291" w14:textId="1AC30D9F" w:rsidR="005E422B" w:rsidRPr="00D70C54" w:rsidRDefault="005E422B" w:rsidP="00D70C54">
      <w:pPr>
        <w:pStyle w:val="ListParagraph"/>
        <w:numPr>
          <w:ilvl w:val="0"/>
          <w:numId w:val="19"/>
        </w:numPr>
        <w:spacing w:line="276" w:lineRule="auto"/>
        <w:jc w:val="both"/>
        <w:rPr>
          <w:rFonts w:ascii="Calibri" w:hAnsi="Calibri" w:cs="Calibri"/>
          <w:lang w:val="ro-RO"/>
        </w:rPr>
      </w:pPr>
      <w:r w:rsidRPr="00D70C54">
        <w:rPr>
          <w:rFonts w:ascii="Calibri" w:hAnsi="Calibri" w:cs="Calibri"/>
          <w:lang w:val="ro-RO"/>
        </w:rPr>
        <w:t>Alocare planificată: Bugetul total al programului. Aceasta se referă la alocarea totală (resurse naționale și UE) prin raportare la cea mai recentă actualizare a programului disponibilă.</w:t>
      </w:r>
    </w:p>
    <w:p w14:paraId="3E86C2D5" w14:textId="77777777" w:rsidR="005E422B" w:rsidRPr="00D70C54" w:rsidRDefault="005E422B" w:rsidP="00D70C54">
      <w:pPr>
        <w:pStyle w:val="ListParagraph"/>
        <w:numPr>
          <w:ilvl w:val="0"/>
          <w:numId w:val="19"/>
        </w:numPr>
        <w:spacing w:line="276" w:lineRule="auto"/>
        <w:jc w:val="both"/>
        <w:rPr>
          <w:rFonts w:ascii="Calibri" w:hAnsi="Calibri" w:cs="Calibri"/>
          <w:lang w:val="ro-RO"/>
        </w:rPr>
      </w:pPr>
      <w:r w:rsidRPr="00D70C54">
        <w:rPr>
          <w:rFonts w:ascii="Calibri" w:hAnsi="Calibri" w:cs="Calibri"/>
          <w:lang w:val="ro-RO"/>
        </w:rPr>
        <w:t>Alocare decisă: Resursele financiare alocate proiectelor selectate, care reprezintă un proxy pentru proiectele în implementare, și anume costurile totale ale operațiunilor selectate.</w:t>
      </w:r>
    </w:p>
    <w:p w14:paraId="62E908F0" w14:textId="7BDD03FE" w:rsidR="005E422B" w:rsidRPr="00D70C54" w:rsidRDefault="005E422B" w:rsidP="005E422B">
      <w:pPr>
        <w:pStyle w:val="ListParagraph"/>
        <w:numPr>
          <w:ilvl w:val="0"/>
          <w:numId w:val="19"/>
        </w:numPr>
        <w:spacing w:after="120" w:line="276" w:lineRule="auto"/>
        <w:contextualSpacing w:val="0"/>
        <w:jc w:val="both"/>
        <w:rPr>
          <w:rFonts w:ascii="Calibri" w:hAnsi="Calibri" w:cs="Calibri"/>
          <w:lang w:val="ro-RO"/>
        </w:rPr>
      </w:pPr>
      <w:r w:rsidRPr="00D70C54">
        <w:rPr>
          <w:rFonts w:ascii="Calibri" w:hAnsi="Calibri" w:cs="Calibri"/>
          <w:lang w:val="ro-RO"/>
        </w:rPr>
        <w:t>Cheltuieli: Cheltuielile raportate de proiectele selectate, în special costurile totale eligibile  care au fost declarate de beneficiari.</w:t>
      </w:r>
    </w:p>
    <w:p w14:paraId="12D79BD4" w14:textId="42E66E0D" w:rsidR="008963D3" w:rsidRPr="00180149" w:rsidRDefault="008963D3" w:rsidP="00180149">
      <w:pPr>
        <w:spacing w:after="120" w:line="276" w:lineRule="auto"/>
        <w:jc w:val="both"/>
        <w:rPr>
          <w:rFonts w:ascii="Calibri" w:hAnsi="Calibri" w:cs="Calibri"/>
        </w:rPr>
      </w:pPr>
      <w:r w:rsidRPr="00180149">
        <w:rPr>
          <w:rFonts w:ascii="Calibri" w:hAnsi="Calibri" w:cs="Calibri"/>
        </w:rPr>
        <w:t>În ciuda faptului că nu au fost actualizate la 31.12.2024,</w:t>
      </w:r>
      <w:r w:rsidR="000A7311" w:rsidRPr="00180149">
        <w:rPr>
          <w:rFonts w:ascii="Calibri" w:hAnsi="Calibri" w:cs="Calibri"/>
        </w:rPr>
        <w:t xml:space="preserve"> care reprezintă data de referință pentru evaluarea intermediară a programului,</w:t>
      </w:r>
      <w:r w:rsidRPr="00180149">
        <w:rPr>
          <w:rFonts w:ascii="Calibri" w:hAnsi="Calibri" w:cs="Calibri"/>
        </w:rPr>
        <w:t xml:space="preserve"> aceste date oferă o imagine de ansamblu comparativă a programelor FEDR, în special în regiunile mai puțin dezvoltate din UE și din România, </w:t>
      </w:r>
      <w:r w:rsidR="000A7311" w:rsidRPr="00180149">
        <w:rPr>
          <w:rFonts w:ascii="Calibri" w:hAnsi="Calibri" w:cs="Calibri"/>
        </w:rPr>
        <w:t>precum</w:t>
      </w:r>
      <w:r w:rsidRPr="00180149">
        <w:rPr>
          <w:rFonts w:ascii="Calibri" w:hAnsi="Calibri" w:cs="Calibri"/>
        </w:rPr>
        <w:t xml:space="preserve"> </w:t>
      </w:r>
      <w:r w:rsidR="000A7311" w:rsidRPr="00180149">
        <w:rPr>
          <w:rFonts w:ascii="Calibri" w:hAnsi="Calibri" w:cs="Calibri"/>
        </w:rPr>
        <w:t>Sud-Vest Oltenia.</w:t>
      </w:r>
    </w:p>
    <w:p w14:paraId="3969A70C" w14:textId="48D6CA01" w:rsidR="00A739F4" w:rsidRPr="00180149" w:rsidRDefault="00180149" w:rsidP="00180149">
      <w:pPr>
        <w:spacing w:after="120" w:line="276" w:lineRule="auto"/>
        <w:jc w:val="both"/>
        <w:rPr>
          <w:rFonts w:ascii="Calibri" w:hAnsi="Calibri" w:cs="Calibri"/>
        </w:rPr>
      </w:pPr>
      <w:r w:rsidRPr="00180149">
        <w:rPr>
          <w:rFonts w:ascii="Calibri" w:hAnsi="Calibri" w:cs="Calibri"/>
        </w:rPr>
        <w:t>Analiza benchmarking examinează poziționarea relativă la sfârșitul lunii octombrie 2024 a PR Sud Vest Oltenia în comparație cu alte programe regionale din regiunile mai puțin dezvoltate din România și din alte state membre, pentru Obiectivele Specifice care au fost selectate de Programul Regional Su</w:t>
      </w:r>
      <w:r w:rsidR="00513E8A">
        <w:rPr>
          <w:rFonts w:ascii="Calibri" w:hAnsi="Calibri" w:cs="Calibri"/>
        </w:rPr>
        <w:t>d</w:t>
      </w:r>
      <w:r w:rsidRPr="00180149">
        <w:rPr>
          <w:rFonts w:ascii="Calibri" w:hAnsi="Calibri" w:cs="Calibri"/>
        </w:rPr>
        <w:t>-Vest Oltenia</w:t>
      </w:r>
      <w:r w:rsidR="00513E8A">
        <w:rPr>
          <w:rFonts w:ascii="Calibri" w:hAnsi="Calibri" w:cs="Calibri"/>
        </w:rPr>
        <w:t>, respectiv</w:t>
      </w:r>
      <w:r w:rsidRPr="00180149">
        <w:rPr>
          <w:rFonts w:ascii="Calibri" w:hAnsi="Calibri" w:cs="Calibri"/>
        </w:rPr>
        <w:t>:</w:t>
      </w:r>
      <w:r w:rsidR="00A739F4" w:rsidRPr="00180149">
        <w:rPr>
          <w:rFonts w:ascii="Calibri" w:hAnsi="Calibri" w:cs="Calibri"/>
        </w:rPr>
        <w:t xml:space="preserve"> RSO1.1, 1.2, 1.3, 1.4, 2.1, 2.7, 2.8, 3.2, 4.2, 5.1 and 5.2. </w:t>
      </w:r>
    </w:p>
    <w:p w14:paraId="414E2413" w14:textId="4EF54D07" w:rsidR="00DD727C" w:rsidRPr="00E775A3" w:rsidRDefault="00E775A3" w:rsidP="00E775A3">
      <w:pPr>
        <w:spacing w:after="120" w:line="276" w:lineRule="auto"/>
        <w:jc w:val="both"/>
        <w:rPr>
          <w:rFonts w:ascii="Calibri" w:hAnsi="Calibri" w:cs="Calibri"/>
        </w:rPr>
      </w:pPr>
      <w:r w:rsidRPr="00E775A3">
        <w:rPr>
          <w:rFonts w:ascii="Calibri" w:hAnsi="Calibri" w:cs="Calibri"/>
        </w:rPr>
        <w:t>Analiza utilizează urmădorii indici:</w:t>
      </w:r>
    </w:p>
    <w:p w14:paraId="3AEBB227" w14:textId="77777777" w:rsidR="00A75084" w:rsidRPr="00A75084" w:rsidRDefault="00A75084" w:rsidP="00A75084">
      <w:pPr>
        <w:pStyle w:val="ListParagraph"/>
        <w:numPr>
          <w:ilvl w:val="0"/>
          <w:numId w:val="1"/>
        </w:numPr>
        <w:spacing w:line="276" w:lineRule="auto"/>
        <w:jc w:val="both"/>
        <w:rPr>
          <w:rFonts w:ascii="Calibri" w:hAnsi="Calibri" w:cs="Calibri"/>
          <w:sz w:val="18"/>
          <w:szCs w:val="18"/>
          <w:lang w:val="ro-RO"/>
        </w:rPr>
      </w:pPr>
      <w:r w:rsidRPr="00A75084">
        <w:rPr>
          <w:rFonts w:ascii="Calibri" w:eastAsia="SimSun" w:hAnsi="Calibri" w:cs="Calibri"/>
          <w:sz w:val="18"/>
          <w:szCs w:val="18"/>
          <w:lang w:val="ro-RO"/>
        </w:rPr>
        <w:t>Index</w:t>
      </w:r>
      <m:oMath>
        <m:r>
          <m:rPr>
            <m:sty m:val="p"/>
          </m:rPr>
          <w:rPr>
            <w:rFonts w:ascii="Cambria Math" w:hAnsi="Cambria Math" w:cs="Calibri"/>
            <w:sz w:val="18"/>
            <w:szCs w:val="18"/>
            <w:lang w:val="ro-RO"/>
          </w:rPr>
          <m:t xml:space="preserve"> 1 (performanța în selectarea operațiunilor)=</m:t>
        </m:r>
        <m:f>
          <m:fPr>
            <m:ctrlPr>
              <w:rPr>
                <w:rFonts w:ascii="Cambria Math" w:hAnsi="Cambria Math" w:cs="Calibri"/>
                <w:sz w:val="18"/>
                <w:szCs w:val="18"/>
                <w:lang w:val="ro-RO"/>
              </w:rPr>
            </m:ctrlPr>
          </m:fPr>
          <m:num>
            <m:r>
              <w:rPr>
                <w:rFonts w:ascii="Cambria Math" w:hAnsi="Cambria Math" w:cs="Calibri"/>
                <w:sz w:val="18"/>
                <w:szCs w:val="18"/>
                <w:lang w:val="ro-RO"/>
              </w:rPr>
              <m:t>Valoare totală decisă (operațiuni selectate)</m:t>
            </m:r>
          </m:num>
          <m:den>
            <m:r>
              <w:rPr>
                <w:rFonts w:ascii="Cambria Math" w:hAnsi="Cambria Math" w:cs="Calibri"/>
                <w:sz w:val="18"/>
                <w:szCs w:val="18"/>
                <w:lang w:val="ro-RO"/>
              </w:rPr>
              <m:t>Valoare totală planificată (bugetul total al programului)</m:t>
            </m:r>
          </m:den>
        </m:f>
      </m:oMath>
      <w:r w:rsidRPr="00A75084">
        <w:rPr>
          <w:rFonts w:ascii="Calibri" w:eastAsia="SimSun" w:hAnsi="Calibri" w:cs="Calibri"/>
          <w:sz w:val="18"/>
          <w:szCs w:val="18"/>
          <w:lang w:val="ro-RO"/>
        </w:rPr>
        <w:t xml:space="preserve">  </w:t>
      </w:r>
    </w:p>
    <w:p w14:paraId="4EDE22D9" w14:textId="0D7548E1" w:rsidR="00A75084" w:rsidRPr="00F07776" w:rsidRDefault="00A75084" w:rsidP="000752DE">
      <w:pPr>
        <w:pStyle w:val="ListParagraph"/>
        <w:numPr>
          <w:ilvl w:val="0"/>
          <w:numId w:val="1"/>
        </w:numPr>
        <w:spacing w:line="276" w:lineRule="auto"/>
        <w:jc w:val="both"/>
        <w:rPr>
          <w:rFonts w:ascii="Calibri" w:hAnsi="Calibri" w:cs="Calibri"/>
          <w:sz w:val="18"/>
          <w:szCs w:val="18"/>
          <w:lang w:val="ro-RO"/>
        </w:rPr>
      </w:pPr>
      <w:r w:rsidRPr="00A75084">
        <w:rPr>
          <w:rFonts w:ascii="Calibri" w:hAnsi="Calibri" w:cs="Calibri"/>
          <w:sz w:val="18"/>
          <w:szCs w:val="18"/>
          <w:lang w:val="ro-RO"/>
        </w:rPr>
        <w:t>Index 2</w:t>
      </w:r>
      <m:oMath>
        <m:r>
          <w:rPr>
            <w:rFonts w:ascii="Cambria Math" w:hAnsi="Cambria Math" w:cs="Calibri"/>
            <w:sz w:val="18"/>
            <w:szCs w:val="18"/>
            <w:lang w:val="ro-RO"/>
          </w:rPr>
          <m:t xml:space="preserve"> </m:t>
        </m:r>
        <m:r>
          <m:rPr>
            <m:sty m:val="p"/>
          </m:rPr>
          <w:rPr>
            <w:rFonts w:ascii="Cambria Math" w:hAnsi="Cambria Math" w:cs="Calibri"/>
            <w:sz w:val="18"/>
            <w:szCs w:val="18"/>
            <w:lang w:val="ro-RO"/>
          </w:rPr>
          <m:t>(performanța cheltuielilor)=</m:t>
        </m:r>
        <m:f>
          <m:fPr>
            <m:ctrlPr>
              <w:rPr>
                <w:rFonts w:ascii="Cambria Math" w:hAnsi="Cambria Math" w:cs="Calibri"/>
                <w:sz w:val="18"/>
                <w:szCs w:val="18"/>
                <w:lang w:val="ro-RO"/>
              </w:rPr>
            </m:ctrlPr>
          </m:fPr>
          <m:num>
            <m:r>
              <w:rPr>
                <w:rFonts w:ascii="Cambria Math" w:hAnsi="Cambria Math" w:cs="Calibri"/>
                <w:sz w:val="18"/>
                <w:szCs w:val="18"/>
                <w:lang w:val="ro-RO"/>
              </w:rPr>
              <m:t>Valoarea totală cheltuită (cheltuieli raportate de proiectele selectate)</m:t>
            </m:r>
          </m:num>
          <m:den>
            <m:r>
              <w:rPr>
                <w:rFonts w:ascii="Cambria Math" w:hAnsi="Cambria Math" w:cs="Calibri"/>
                <w:sz w:val="18"/>
                <w:szCs w:val="18"/>
                <w:lang w:val="ro-RO"/>
              </w:rPr>
              <m:t>Valoarea totală decisă (operațiuni selectate)</m:t>
            </m:r>
          </m:den>
        </m:f>
      </m:oMath>
      <w:r w:rsidRPr="00A75084">
        <w:rPr>
          <w:rFonts w:ascii="Calibri" w:eastAsia="SimSun" w:hAnsi="Calibri" w:cs="Calibri"/>
          <w:sz w:val="18"/>
          <w:szCs w:val="18"/>
          <w:lang w:val="ro-RO"/>
        </w:rPr>
        <w:t xml:space="preserve">  </w:t>
      </w:r>
    </w:p>
    <w:p w14:paraId="3CF5AB8D" w14:textId="4428CA77" w:rsidR="009D3838" w:rsidRPr="00B80F43" w:rsidRDefault="004C6DA6" w:rsidP="00B80F43">
      <w:pPr>
        <w:pStyle w:val="Caption"/>
        <w:spacing w:after="120" w:line="276" w:lineRule="auto"/>
        <w:jc w:val="both"/>
        <w:rPr>
          <w:rFonts w:ascii="Calibri" w:hAnsi="Calibri" w:cs="Calibri"/>
          <w:i w:val="0"/>
          <w:iCs w:val="0"/>
          <w:color w:val="auto"/>
          <w:sz w:val="22"/>
          <w:szCs w:val="22"/>
        </w:rPr>
      </w:pPr>
      <w:r w:rsidRPr="00B80F43">
        <w:rPr>
          <w:rFonts w:ascii="Calibri" w:hAnsi="Calibri" w:cs="Calibri"/>
          <w:i w:val="0"/>
          <w:iCs w:val="0"/>
          <w:color w:val="auto"/>
          <w:sz w:val="22"/>
          <w:szCs w:val="22"/>
        </w:rPr>
        <w:t>Analiza, rezumată în tabelul de mai jos, permite următoarele constatări:</w:t>
      </w:r>
    </w:p>
    <w:p w14:paraId="42248D8A" w14:textId="77777777" w:rsidR="00B80F43" w:rsidRPr="003C127F" w:rsidRDefault="000C71DD" w:rsidP="003C127F">
      <w:pPr>
        <w:pStyle w:val="Caption"/>
        <w:numPr>
          <w:ilvl w:val="0"/>
          <w:numId w:val="18"/>
        </w:numPr>
        <w:spacing w:line="276" w:lineRule="auto"/>
        <w:jc w:val="both"/>
        <w:rPr>
          <w:rFonts w:ascii="Calibri" w:hAnsi="Calibri" w:cs="Calibri"/>
          <w:i w:val="0"/>
          <w:iCs w:val="0"/>
          <w:color w:val="auto"/>
          <w:sz w:val="22"/>
          <w:szCs w:val="22"/>
          <w:lang w:val="ro-RO"/>
        </w:rPr>
      </w:pPr>
      <w:r w:rsidRPr="003C127F">
        <w:rPr>
          <w:rFonts w:ascii="Calibri" w:hAnsi="Calibri" w:cs="Calibri"/>
          <w:i w:val="0"/>
          <w:iCs w:val="0"/>
          <w:color w:val="auto"/>
          <w:sz w:val="22"/>
          <w:szCs w:val="22"/>
          <w:lang w:val="ro-RO"/>
        </w:rPr>
        <w:t xml:space="preserve">Performanța Programului Regional Sud-Vest Oltenia în selectarea operațiunilor este mai bună decât media programelor aferente altor regiuni mai puțin dezvoltate din România și din toate statele membre UE. </w:t>
      </w:r>
      <w:r w:rsidR="00DA4CBA" w:rsidRPr="003C127F">
        <w:rPr>
          <w:rFonts w:ascii="Calibri" w:hAnsi="Calibri" w:cs="Calibri"/>
          <w:i w:val="0"/>
          <w:iCs w:val="0"/>
          <w:color w:val="auto"/>
          <w:sz w:val="22"/>
          <w:szCs w:val="22"/>
          <w:lang w:val="ro-RO"/>
        </w:rPr>
        <w:t xml:space="preserve">Totuși, această performanță nu a produs încă consecințe tangibile asupra </w:t>
      </w:r>
      <w:r w:rsidR="00DA4CBA" w:rsidRPr="003C127F">
        <w:rPr>
          <w:rFonts w:ascii="Calibri" w:hAnsi="Calibri" w:cs="Calibri"/>
          <w:i w:val="0"/>
          <w:iCs w:val="0"/>
          <w:color w:val="auto"/>
          <w:sz w:val="22"/>
          <w:szCs w:val="22"/>
          <w:lang w:val="ro-RO"/>
        </w:rPr>
        <w:lastRenderedPageBreak/>
        <w:t>performanței cheltuielilor</w:t>
      </w:r>
      <w:r w:rsidRPr="003C127F">
        <w:rPr>
          <w:rFonts w:ascii="Calibri" w:hAnsi="Calibri" w:cs="Calibri"/>
          <w:i w:val="0"/>
          <w:iCs w:val="0"/>
          <w:color w:val="auto"/>
          <w:sz w:val="22"/>
          <w:szCs w:val="22"/>
          <w:lang w:val="ro-RO"/>
        </w:rPr>
        <w:t xml:space="preserve">. Doar </w:t>
      </w:r>
      <w:r w:rsidR="00DA4CBA" w:rsidRPr="003C127F">
        <w:rPr>
          <w:rFonts w:ascii="Calibri" w:hAnsi="Calibri" w:cs="Calibri"/>
          <w:i w:val="0"/>
          <w:iCs w:val="0"/>
          <w:color w:val="auto"/>
          <w:sz w:val="22"/>
          <w:szCs w:val="22"/>
          <w:lang w:val="ro-RO"/>
        </w:rPr>
        <w:t xml:space="preserve">în cazul </w:t>
      </w:r>
      <w:r w:rsidRPr="003C127F">
        <w:rPr>
          <w:rFonts w:ascii="Calibri" w:hAnsi="Calibri" w:cs="Calibri"/>
          <w:i w:val="0"/>
          <w:iCs w:val="0"/>
          <w:color w:val="auto"/>
          <w:sz w:val="22"/>
          <w:szCs w:val="22"/>
          <w:lang w:val="ro-RO"/>
        </w:rPr>
        <w:t xml:space="preserve">RSO </w:t>
      </w:r>
      <w:r w:rsidR="00DA4CBA" w:rsidRPr="003C127F">
        <w:rPr>
          <w:rFonts w:ascii="Calibri" w:hAnsi="Calibri" w:cs="Calibri"/>
          <w:i w:val="0"/>
          <w:iCs w:val="0"/>
          <w:color w:val="auto"/>
          <w:sz w:val="22"/>
          <w:szCs w:val="22"/>
          <w:lang w:val="ro-RO"/>
        </w:rPr>
        <w:t>2</w:t>
      </w:r>
      <w:r w:rsidRPr="003C127F">
        <w:rPr>
          <w:rFonts w:ascii="Calibri" w:hAnsi="Calibri" w:cs="Calibri"/>
          <w:i w:val="0"/>
          <w:iCs w:val="0"/>
          <w:color w:val="auto"/>
          <w:sz w:val="22"/>
          <w:szCs w:val="22"/>
          <w:lang w:val="ro-RO"/>
        </w:rPr>
        <w:t>.</w:t>
      </w:r>
      <w:r w:rsidR="00DA4CBA" w:rsidRPr="003C127F">
        <w:rPr>
          <w:rFonts w:ascii="Calibri" w:hAnsi="Calibri" w:cs="Calibri"/>
          <w:i w:val="0"/>
          <w:iCs w:val="0"/>
          <w:color w:val="auto"/>
          <w:sz w:val="22"/>
          <w:szCs w:val="22"/>
          <w:lang w:val="ro-RO"/>
        </w:rPr>
        <w:t>1</w:t>
      </w:r>
      <w:r w:rsidRPr="003C127F">
        <w:rPr>
          <w:rFonts w:ascii="Calibri" w:hAnsi="Calibri" w:cs="Calibri"/>
          <w:i w:val="0"/>
          <w:iCs w:val="0"/>
          <w:color w:val="auto"/>
          <w:sz w:val="22"/>
          <w:szCs w:val="22"/>
          <w:lang w:val="ro-RO"/>
        </w:rPr>
        <w:t xml:space="preserve"> (</w:t>
      </w:r>
      <w:r w:rsidR="00DA4CBA" w:rsidRPr="003C127F">
        <w:rPr>
          <w:rFonts w:ascii="Calibri" w:hAnsi="Calibri" w:cs="Calibri"/>
          <w:i w:val="0"/>
          <w:iCs w:val="0"/>
          <w:color w:val="auto"/>
          <w:sz w:val="22"/>
          <w:szCs w:val="22"/>
          <w:lang w:val="ro-RO"/>
        </w:rPr>
        <w:t>eficiență energetică</w:t>
      </w:r>
      <w:r w:rsidRPr="003C127F">
        <w:rPr>
          <w:rFonts w:ascii="Calibri" w:hAnsi="Calibri" w:cs="Calibri"/>
          <w:i w:val="0"/>
          <w:iCs w:val="0"/>
          <w:color w:val="auto"/>
          <w:sz w:val="22"/>
          <w:szCs w:val="22"/>
          <w:lang w:val="ro-RO"/>
        </w:rPr>
        <w:t xml:space="preserve">), performanța PR </w:t>
      </w:r>
      <w:r w:rsidR="00DA4CBA" w:rsidRPr="003C127F">
        <w:rPr>
          <w:rFonts w:ascii="Calibri" w:hAnsi="Calibri" w:cs="Calibri"/>
          <w:i w:val="0"/>
          <w:iCs w:val="0"/>
          <w:color w:val="auto"/>
          <w:sz w:val="22"/>
          <w:szCs w:val="22"/>
          <w:lang w:val="ro-RO"/>
        </w:rPr>
        <w:t xml:space="preserve">SV Oltenia </w:t>
      </w:r>
      <w:r w:rsidR="00271B01" w:rsidRPr="003C127F">
        <w:rPr>
          <w:rFonts w:ascii="Calibri" w:hAnsi="Calibri" w:cs="Calibri"/>
          <w:i w:val="0"/>
          <w:iCs w:val="0"/>
          <w:color w:val="auto"/>
          <w:sz w:val="22"/>
          <w:szCs w:val="22"/>
          <w:lang w:val="ro-RO"/>
        </w:rPr>
        <w:t xml:space="preserve">din punct de vedere al resurselor cheltuite </w:t>
      </w:r>
      <w:r w:rsidR="00C55E55" w:rsidRPr="003C127F">
        <w:rPr>
          <w:rFonts w:ascii="Calibri" w:hAnsi="Calibri" w:cs="Calibri"/>
          <w:i w:val="0"/>
          <w:iCs w:val="0"/>
          <w:color w:val="auto"/>
          <w:sz w:val="22"/>
          <w:szCs w:val="22"/>
          <w:lang w:val="ro-RO"/>
        </w:rPr>
        <w:t>este similară cu cea înregistrată de programele regionale din regiunile mai puțin dezvoltate din România, dar sub performanța înregistrată de programele din regiunile mai puțin dezvoltate din UE</w:t>
      </w:r>
      <w:r w:rsidRPr="003C127F">
        <w:rPr>
          <w:rFonts w:ascii="Calibri" w:hAnsi="Calibri" w:cs="Calibri"/>
          <w:i w:val="0"/>
          <w:iCs w:val="0"/>
          <w:color w:val="auto"/>
          <w:sz w:val="22"/>
          <w:szCs w:val="22"/>
          <w:lang w:val="ro-RO"/>
        </w:rPr>
        <w:t>.</w:t>
      </w:r>
    </w:p>
    <w:p w14:paraId="01F1E2E3" w14:textId="797CFDCF" w:rsidR="00EF3C2F" w:rsidRPr="00D373A0" w:rsidRDefault="00B80F43" w:rsidP="00D373A0">
      <w:pPr>
        <w:pStyle w:val="Caption"/>
        <w:numPr>
          <w:ilvl w:val="0"/>
          <w:numId w:val="18"/>
        </w:numPr>
        <w:spacing w:line="276" w:lineRule="auto"/>
        <w:jc w:val="both"/>
        <w:rPr>
          <w:rFonts w:ascii="Calibri" w:hAnsi="Calibri" w:cs="Calibri"/>
          <w:i w:val="0"/>
          <w:iCs w:val="0"/>
          <w:color w:val="auto"/>
          <w:sz w:val="22"/>
          <w:szCs w:val="22"/>
          <w:lang w:val="ro-RO"/>
        </w:rPr>
      </w:pPr>
      <w:r w:rsidRPr="003C127F">
        <w:rPr>
          <w:rFonts w:ascii="Calibri" w:hAnsi="Calibri" w:cs="Calibri"/>
          <w:i w:val="0"/>
          <w:iCs w:val="0"/>
          <w:color w:val="auto"/>
          <w:sz w:val="22"/>
          <w:szCs w:val="22"/>
          <w:lang w:val="ro-RO"/>
        </w:rPr>
        <w:t xml:space="preserve"> La nivelul obiectivelor specifice, cele mai performante obiective specifice sunt cele care vizează eficiența energetică, protecția naturii și biodiversitatea, transportul durabil</w:t>
      </w:r>
      <w:r w:rsidR="00325E3E">
        <w:rPr>
          <w:rFonts w:ascii="Calibri" w:hAnsi="Calibri" w:cs="Calibri"/>
          <w:i w:val="0"/>
          <w:iCs w:val="0"/>
          <w:color w:val="auto"/>
          <w:sz w:val="22"/>
          <w:szCs w:val="22"/>
          <w:lang w:val="ro-RO"/>
        </w:rPr>
        <w:t xml:space="preserve"> și </w:t>
      </w:r>
      <w:r w:rsidRPr="003C127F">
        <w:rPr>
          <w:rFonts w:ascii="Calibri" w:hAnsi="Calibri" w:cs="Calibri"/>
          <w:i w:val="0"/>
          <w:iCs w:val="0"/>
          <w:color w:val="auto"/>
          <w:sz w:val="22"/>
          <w:szCs w:val="22"/>
          <w:lang w:val="ro-RO"/>
        </w:rPr>
        <w:t>educația</w:t>
      </w:r>
      <w:r w:rsidR="00325E3E">
        <w:rPr>
          <w:rFonts w:ascii="Calibri" w:hAnsi="Calibri" w:cs="Calibri"/>
          <w:i w:val="0"/>
          <w:iCs w:val="0"/>
          <w:color w:val="auto"/>
          <w:sz w:val="22"/>
          <w:szCs w:val="22"/>
          <w:lang w:val="ro-RO"/>
        </w:rPr>
        <w:t>.</w:t>
      </w:r>
    </w:p>
    <w:p w14:paraId="79EC63BE" w14:textId="2D550F73" w:rsidR="0086128E" w:rsidRPr="00981289" w:rsidRDefault="0077213F" w:rsidP="0077213F">
      <w:pPr>
        <w:pStyle w:val="Caption"/>
        <w:rPr>
          <w:rFonts w:ascii="Gill Sans Nova" w:hAnsi="Gill Sans Nova"/>
          <w:sz w:val="20"/>
          <w:szCs w:val="20"/>
        </w:rPr>
      </w:pPr>
      <w:r>
        <w:t xml:space="preserve">Tabel nr.  </w:t>
      </w:r>
      <w:fldSimple w:instr=" SEQ Tabel_nr._ \* ARABIC ">
        <w:r w:rsidR="00932D12">
          <w:rPr>
            <w:noProof/>
          </w:rPr>
          <w:t>1</w:t>
        </w:r>
      </w:fldSimple>
      <w:r>
        <w:t xml:space="preserve"> </w:t>
      </w:r>
      <w:r w:rsidR="00915E76" w:rsidRPr="006B5476">
        <w:rPr>
          <w:rFonts w:ascii="Gill Sans Nova" w:hAnsi="Gill Sans Nova"/>
          <w:sz w:val="20"/>
          <w:szCs w:val="20"/>
          <w:lang w:val="ro-RO"/>
        </w:rPr>
        <w:t>Prezentare generală a performan</w:t>
      </w:r>
      <w:r w:rsidR="00915E76" w:rsidRPr="006B5476">
        <w:rPr>
          <w:rFonts w:ascii="Calibri" w:hAnsi="Calibri" w:cs="Calibri"/>
          <w:sz w:val="20"/>
          <w:szCs w:val="20"/>
          <w:lang w:val="ro-RO"/>
        </w:rPr>
        <w:t>ț</w:t>
      </w:r>
      <w:r w:rsidR="00915E76" w:rsidRPr="006B5476">
        <w:rPr>
          <w:rFonts w:ascii="Gill Sans Nova" w:hAnsi="Gill Sans Nova"/>
          <w:sz w:val="20"/>
          <w:szCs w:val="20"/>
          <w:lang w:val="ro-RO"/>
        </w:rPr>
        <w:t xml:space="preserve">ei </w:t>
      </w:r>
      <w:r w:rsidR="00915E76">
        <w:rPr>
          <w:rFonts w:ascii="Gill Sans Nova" w:hAnsi="Gill Sans Nova"/>
          <w:sz w:val="20"/>
          <w:szCs w:val="20"/>
          <w:lang w:val="ro-RO"/>
        </w:rPr>
        <w:t>PR</w:t>
      </w:r>
      <w:r w:rsidR="00915E76" w:rsidRPr="006B5476">
        <w:rPr>
          <w:rFonts w:ascii="Gill Sans Nova" w:hAnsi="Gill Sans Nova"/>
          <w:sz w:val="20"/>
          <w:szCs w:val="20"/>
          <w:lang w:val="ro-RO"/>
        </w:rPr>
        <w:t xml:space="preserve"> </w:t>
      </w:r>
      <w:r w:rsidR="00915E76">
        <w:rPr>
          <w:rFonts w:ascii="Gill Sans Nova" w:hAnsi="Gill Sans Nova"/>
          <w:sz w:val="20"/>
          <w:szCs w:val="20"/>
          <w:lang w:val="ro-RO"/>
        </w:rPr>
        <w:t>SV Oltenia</w:t>
      </w:r>
      <w:r w:rsidR="00915E76" w:rsidRPr="006B5476">
        <w:rPr>
          <w:rFonts w:ascii="Gill Sans Nova" w:hAnsi="Gill Sans Nova"/>
          <w:sz w:val="20"/>
          <w:szCs w:val="20"/>
          <w:lang w:val="ro-RO"/>
        </w:rPr>
        <w:t xml:space="preserve"> fa</w:t>
      </w:r>
      <w:r w:rsidR="00915E76" w:rsidRPr="006B5476">
        <w:rPr>
          <w:rFonts w:ascii="Calibri" w:hAnsi="Calibri" w:cs="Calibri"/>
          <w:sz w:val="20"/>
          <w:szCs w:val="20"/>
          <w:lang w:val="ro-RO"/>
        </w:rPr>
        <w:t>ț</w:t>
      </w:r>
      <w:r w:rsidR="00915E76" w:rsidRPr="006B5476">
        <w:rPr>
          <w:rFonts w:ascii="Gill Sans Nova" w:hAnsi="Gill Sans Nova" w:cs="Gill Sans Nova"/>
          <w:sz w:val="20"/>
          <w:szCs w:val="20"/>
          <w:lang w:val="ro-RO"/>
        </w:rPr>
        <w:t>ă</w:t>
      </w:r>
      <w:r w:rsidR="00915E76" w:rsidRPr="006B5476">
        <w:rPr>
          <w:rFonts w:ascii="Gill Sans Nova" w:hAnsi="Gill Sans Nova"/>
          <w:sz w:val="20"/>
          <w:szCs w:val="20"/>
          <w:lang w:val="ro-RO"/>
        </w:rPr>
        <w:t xml:space="preserve"> de</w:t>
      </w:r>
      <w:r w:rsidR="00915E76">
        <w:rPr>
          <w:rFonts w:ascii="Gill Sans Nova" w:hAnsi="Gill Sans Nova"/>
          <w:sz w:val="20"/>
          <w:szCs w:val="20"/>
          <w:lang w:val="ro-RO"/>
        </w:rPr>
        <w:t xml:space="preserve"> </w:t>
      </w:r>
      <w:r w:rsidR="00915E76" w:rsidRPr="006B5476">
        <w:rPr>
          <w:rFonts w:ascii="Gill Sans Nova" w:hAnsi="Gill Sans Nova"/>
          <w:sz w:val="20"/>
          <w:szCs w:val="20"/>
          <w:lang w:val="ro-RO"/>
        </w:rPr>
        <w:t>alte programe FEDR din regiuni mai pu</w:t>
      </w:r>
      <w:r w:rsidR="00915E76" w:rsidRPr="006B5476">
        <w:rPr>
          <w:rFonts w:ascii="Calibri" w:hAnsi="Calibri" w:cs="Calibri"/>
          <w:sz w:val="20"/>
          <w:szCs w:val="20"/>
          <w:lang w:val="ro-RO"/>
        </w:rPr>
        <w:t>ț</w:t>
      </w:r>
      <w:r w:rsidR="00915E76" w:rsidRPr="006B5476">
        <w:rPr>
          <w:rFonts w:ascii="Gill Sans Nova" w:hAnsi="Gill Sans Nova"/>
          <w:sz w:val="20"/>
          <w:szCs w:val="20"/>
          <w:lang w:val="ro-RO"/>
        </w:rPr>
        <w:t xml:space="preserve">in dezvoltate din RO </w:t>
      </w:r>
      <w:r w:rsidR="00915E76" w:rsidRPr="006B5476">
        <w:rPr>
          <w:rFonts w:ascii="Calibri" w:hAnsi="Calibri" w:cs="Calibri"/>
          <w:sz w:val="20"/>
          <w:szCs w:val="20"/>
          <w:lang w:val="ro-RO"/>
        </w:rPr>
        <w:t>ș</w:t>
      </w:r>
      <w:r w:rsidR="00915E76" w:rsidRPr="006B5476">
        <w:rPr>
          <w:rFonts w:ascii="Gill Sans Nova" w:hAnsi="Gill Sans Nova"/>
          <w:sz w:val="20"/>
          <w:szCs w:val="20"/>
          <w:lang w:val="ro-RO"/>
        </w:rPr>
        <w:t>i UE (octombrie 2024)</w:t>
      </w:r>
    </w:p>
    <w:tbl>
      <w:tblPr>
        <w:tblW w:w="5000" w:type="pct"/>
        <w:tblLook w:val="04A0" w:firstRow="1" w:lastRow="0" w:firstColumn="1" w:lastColumn="0" w:noHBand="0" w:noVBand="1"/>
      </w:tblPr>
      <w:tblGrid>
        <w:gridCol w:w="4146"/>
        <w:gridCol w:w="2371"/>
        <w:gridCol w:w="2499"/>
      </w:tblGrid>
      <w:tr w:rsidR="00D559A7" w:rsidRPr="00A009C8" w14:paraId="3AA1C9FD" w14:textId="2A589CF9" w:rsidTr="006636B7">
        <w:trPr>
          <w:trHeight w:val="819"/>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tcPr>
          <w:p w14:paraId="5FE3A0EF" w14:textId="77777777" w:rsidR="00D559A7" w:rsidRPr="00A009C8" w:rsidRDefault="00D559A7" w:rsidP="00D559A7">
            <w:pPr>
              <w:spacing w:after="0" w:line="240" w:lineRule="auto"/>
              <w:rPr>
                <w:rFonts w:ascii="Calibri" w:eastAsia="Times New Roman" w:hAnsi="Calibri" w:cs="Calibri"/>
                <w:color w:val="000000"/>
                <w:kern w:val="0"/>
                <w:sz w:val="20"/>
                <w:szCs w:val="20"/>
                <w:lang w:eastAsia="en-GB"/>
                <w14:ligatures w14:val="none"/>
              </w:rPr>
            </w:pPr>
          </w:p>
        </w:tc>
        <w:tc>
          <w:tcPr>
            <w:tcW w:w="1315" w:type="pct"/>
            <w:tcBorders>
              <w:top w:val="single" w:sz="4" w:space="0" w:color="auto"/>
              <w:left w:val="single" w:sz="4" w:space="0" w:color="auto"/>
              <w:bottom w:val="single" w:sz="4" w:space="0" w:color="auto"/>
              <w:right w:val="single" w:sz="4" w:space="0" w:color="auto"/>
            </w:tcBorders>
            <w:shd w:val="clear" w:color="000000" w:fill="DAE9F8"/>
            <w:vAlign w:val="center"/>
          </w:tcPr>
          <w:p w14:paraId="63CE404E" w14:textId="41AE1726" w:rsidR="00D559A7" w:rsidRPr="00A009C8" w:rsidRDefault="00D559A7" w:rsidP="00D559A7">
            <w:pPr>
              <w:spacing w:after="0"/>
              <w:rPr>
                <w:rFonts w:ascii="Calibri" w:hAnsi="Calibri" w:cs="Calibri"/>
                <w:sz w:val="20"/>
                <w:szCs w:val="20"/>
              </w:rPr>
            </w:pPr>
            <w:r w:rsidRPr="00A009C8">
              <w:rPr>
                <w:rFonts w:ascii="Calibri" w:hAnsi="Calibri" w:cs="Calibri"/>
                <w:b/>
                <w:sz w:val="20"/>
                <w:szCs w:val="20"/>
                <w:lang w:val="ro-RO"/>
              </w:rPr>
              <w:t>Index 1</w:t>
            </w:r>
            <w:r w:rsidRPr="00A009C8">
              <w:rPr>
                <w:rFonts w:ascii="Calibri" w:hAnsi="Calibri" w:cs="Calibri"/>
                <w:sz w:val="20"/>
                <w:szCs w:val="20"/>
                <w:lang w:val="ro-RO"/>
              </w:rPr>
              <w:t xml:space="preserve"> (performanța în selectarea operațiunilor)</w:t>
            </w:r>
          </w:p>
        </w:tc>
        <w:tc>
          <w:tcPr>
            <w:tcW w:w="1386" w:type="pct"/>
            <w:tcBorders>
              <w:top w:val="single" w:sz="4" w:space="0" w:color="auto"/>
              <w:left w:val="single" w:sz="4" w:space="0" w:color="auto"/>
              <w:bottom w:val="single" w:sz="4" w:space="0" w:color="auto"/>
              <w:right w:val="single" w:sz="4" w:space="0" w:color="auto"/>
            </w:tcBorders>
            <w:shd w:val="clear" w:color="000000" w:fill="DAE9F8"/>
            <w:vAlign w:val="center"/>
          </w:tcPr>
          <w:p w14:paraId="4C4E7DD6" w14:textId="7012DD6F" w:rsidR="00D559A7" w:rsidRPr="00A009C8" w:rsidRDefault="00D559A7" w:rsidP="00D559A7">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b/>
                <w:color w:val="000000"/>
                <w:kern w:val="0"/>
                <w:sz w:val="20"/>
                <w:szCs w:val="20"/>
                <w:lang w:val="ro-RO" w:eastAsia="en-GB"/>
                <w14:ligatures w14:val="none"/>
              </w:rPr>
              <w:t>Index 2</w:t>
            </w:r>
            <w:r w:rsidRPr="00A009C8">
              <w:rPr>
                <w:rFonts w:ascii="Calibri" w:eastAsia="Times New Roman" w:hAnsi="Calibri" w:cs="Calibri"/>
                <w:color w:val="000000"/>
                <w:kern w:val="0"/>
                <w:sz w:val="20"/>
                <w:szCs w:val="20"/>
                <w:lang w:val="ro-RO" w:eastAsia="en-GB"/>
                <w14:ligatures w14:val="none"/>
              </w:rPr>
              <w:t xml:space="preserve">  (performanța cheltuielilor)</w:t>
            </w:r>
          </w:p>
        </w:tc>
      </w:tr>
      <w:tr w:rsidR="006636B7" w:rsidRPr="00A009C8" w14:paraId="7DBAA3B9" w14:textId="2DE52B96" w:rsidTr="006636B7">
        <w:trPr>
          <w:trHeight w:val="480"/>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hideMark/>
          </w:tcPr>
          <w:p w14:paraId="0B60055E" w14:textId="2030A04F"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RSO1.1 </w:t>
            </w:r>
            <w:r w:rsidR="00C7443C" w:rsidRPr="00A009C8">
              <w:rPr>
                <w:rFonts w:ascii="Calibri" w:eastAsia="Times New Roman" w:hAnsi="Calibri" w:cs="Calibri"/>
                <w:color w:val="000000"/>
                <w:kern w:val="0"/>
                <w:sz w:val="20"/>
                <w:szCs w:val="20"/>
                <w:lang w:eastAsia="en-GB"/>
                <w14:ligatures w14:val="none"/>
              </w:rPr>
              <w:t>Cercetare și inovare</w:t>
            </w:r>
          </w:p>
        </w:tc>
        <w:tc>
          <w:tcPr>
            <w:tcW w:w="1315" w:type="pct"/>
            <w:tcBorders>
              <w:top w:val="single" w:sz="4" w:space="0" w:color="auto"/>
              <w:left w:val="single" w:sz="4" w:space="0" w:color="auto"/>
              <w:bottom w:val="single" w:sz="4" w:space="0" w:color="auto"/>
              <w:right w:val="single" w:sz="4" w:space="0" w:color="auto"/>
            </w:tcBorders>
            <w:shd w:val="clear" w:color="auto" w:fill="FF0000"/>
            <w:vAlign w:val="center"/>
          </w:tcPr>
          <w:p w14:paraId="7043A3E6" w14:textId="2CD1C6A9"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tcPr>
          <w:p w14:paraId="66D72EF8" w14:textId="5AD34527" w:rsidR="006636B7" w:rsidRPr="00A009C8" w:rsidRDefault="00BC3CA6"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hAnsi="Calibri" w:cs="Calibri"/>
                <w:color w:val="000000"/>
                <w:sz w:val="20"/>
                <w:szCs w:val="20"/>
                <w:lang w:val="ro-RO"/>
              </w:rPr>
              <w:t>Evaluarea nu este posibilă</w:t>
            </w:r>
          </w:p>
        </w:tc>
      </w:tr>
      <w:tr w:rsidR="006636B7" w:rsidRPr="00A009C8" w14:paraId="254B5641" w14:textId="29532774"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7C27FE15" w14:textId="369B57C6"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RSO1.2 </w:t>
            </w:r>
            <w:r w:rsidR="001B4744" w:rsidRPr="00A009C8">
              <w:rPr>
                <w:rFonts w:ascii="Calibri" w:eastAsia="Times New Roman" w:hAnsi="Calibri" w:cs="Calibri"/>
                <w:color w:val="000000"/>
                <w:kern w:val="0"/>
                <w:sz w:val="20"/>
                <w:szCs w:val="20"/>
                <w:lang w:eastAsia="en-GB"/>
                <w14:ligatures w14:val="none"/>
              </w:rPr>
              <w:t>Valorificarea avantajelor digitalizării</w:t>
            </w:r>
          </w:p>
        </w:tc>
        <w:tc>
          <w:tcPr>
            <w:tcW w:w="1315" w:type="pct"/>
            <w:tcBorders>
              <w:top w:val="nil"/>
              <w:left w:val="single" w:sz="4" w:space="0" w:color="auto"/>
              <w:bottom w:val="single" w:sz="4" w:space="0" w:color="auto"/>
              <w:right w:val="single" w:sz="4" w:space="0" w:color="auto"/>
            </w:tcBorders>
            <w:shd w:val="clear" w:color="auto" w:fill="FF0000"/>
            <w:vAlign w:val="center"/>
          </w:tcPr>
          <w:p w14:paraId="529ED993" w14:textId="06BF13E5"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auto"/>
            <w:vAlign w:val="center"/>
          </w:tcPr>
          <w:p w14:paraId="37FFF4F0" w14:textId="42FE3949" w:rsidR="006636B7" w:rsidRPr="00A009C8" w:rsidRDefault="00BC3CA6"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hAnsi="Calibri" w:cs="Calibri"/>
                <w:color w:val="000000"/>
                <w:sz w:val="20"/>
                <w:szCs w:val="20"/>
                <w:lang w:val="ro-RO"/>
              </w:rPr>
              <w:t>Evaluarea nu este posibilă</w:t>
            </w:r>
          </w:p>
        </w:tc>
      </w:tr>
      <w:tr w:rsidR="006636B7" w:rsidRPr="00A009C8" w14:paraId="5A5F3778" w14:textId="2170A5CE"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5638C15F" w14:textId="6E63BEE4"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RSO1.3 </w:t>
            </w:r>
            <w:r w:rsidR="00411057" w:rsidRPr="00A009C8">
              <w:rPr>
                <w:rFonts w:ascii="Calibri" w:eastAsia="Times New Roman" w:hAnsi="Calibri" w:cs="Calibri"/>
                <w:color w:val="000000"/>
                <w:kern w:val="0"/>
                <w:sz w:val="20"/>
                <w:szCs w:val="20"/>
                <w:lang w:eastAsia="en-GB"/>
                <w14:ligatures w14:val="none"/>
              </w:rPr>
              <w:t>Creșterea și competitivitatea IMM-urilro</w:t>
            </w:r>
          </w:p>
        </w:tc>
        <w:tc>
          <w:tcPr>
            <w:tcW w:w="1315" w:type="pct"/>
            <w:tcBorders>
              <w:top w:val="nil"/>
              <w:left w:val="single" w:sz="4" w:space="0" w:color="auto"/>
              <w:bottom w:val="single" w:sz="4" w:space="0" w:color="auto"/>
              <w:right w:val="single" w:sz="4" w:space="0" w:color="auto"/>
            </w:tcBorders>
            <w:shd w:val="clear" w:color="auto" w:fill="FF0000"/>
            <w:vAlign w:val="center"/>
          </w:tcPr>
          <w:p w14:paraId="03D95803" w14:textId="6B6AEB24"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4C93252B" w14:textId="64BE68B9"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56C41086" w14:textId="1B423DAE"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11DFEE42" w14:textId="33ADB29A"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RSO1.4 </w:t>
            </w:r>
            <w:r w:rsidR="00AE02E2" w:rsidRPr="00A009C8">
              <w:rPr>
                <w:rFonts w:ascii="Calibri" w:eastAsia="Times New Roman" w:hAnsi="Calibri" w:cs="Calibri"/>
                <w:color w:val="000000"/>
                <w:kern w:val="0"/>
                <w:sz w:val="20"/>
                <w:szCs w:val="20"/>
                <w:lang w:eastAsia="en-GB"/>
                <w14:ligatures w14:val="none"/>
              </w:rPr>
              <w:t>Competențe pentru specializare inteligentă și tranziție</w:t>
            </w:r>
          </w:p>
        </w:tc>
        <w:tc>
          <w:tcPr>
            <w:tcW w:w="1315" w:type="pct"/>
            <w:tcBorders>
              <w:top w:val="nil"/>
              <w:left w:val="single" w:sz="4" w:space="0" w:color="auto"/>
              <w:bottom w:val="single" w:sz="4" w:space="0" w:color="auto"/>
              <w:right w:val="single" w:sz="4" w:space="0" w:color="auto"/>
            </w:tcBorders>
            <w:shd w:val="clear" w:color="auto" w:fill="FFFF00"/>
            <w:vAlign w:val="center"/>
          </w:tcPr>
          <w:p w14:paraId="0B1E876C" w14:textId="7FCBB1B2"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70136FD7" w14:textId="77C47CFC"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2A84B679" w14:textId="2C9E91BA" w:rsidTr="006636B7">
        <w:trPr>
          <w:trHeight w:val="30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3ABAC783" w14:textId="4EA62494"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RSO2.1 </w:t>
            </w:r>
            <w:r w:rsidR="00AE02E2" w:rsidRPr="00A009C8">
              <w:rPr>
                <w:rFonts w:ascii="Calibri" w:eastAsia="Times New Roman" w:hAnsi="Calibri" w:cs="Calibri"/>
                <w:color w:val="000000"/>
                <w:kern w:val="0"/>
                <w:sz w:val="20"/>
                <w:szCs w:val="20"/>
                <w:lang w:eastAsia="en-GB"/>
                <w14:ligatures w14:val="none"/>
              </w:rPr>
              <w:t>Eficiență energetică</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3156A200" w14:textId="446CEFFA"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FF00"/>
            <w:vAlign w:val="center"/>
          </w:tcPr>
          <w:p w14:paraId="47B9C4ED" w14:textId="6145198F"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300F7488" w14:textId="4B0C74FF"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4058F72E" w14:textId="4332A6F3"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RSO2.7 </w:t>
            </w:r>
            <w:r w:rsidR="007A6848" w:rsidRPr="00A009C8">
              <w:rPr>
                <w:rFonts w:ascii="Calibri" w:eastAsia="Times New Roman" w:hAnsi="Calibri" w:cs="Calibri"/>
                <w:color w:val="000000"/>
                <w:kern w:val="0"/>
                <w:sz w:val="20"/>
                <w:szCs w:val="20"/>
                <w:lang w:val="ro-RO" w:eastAsia="en-GB"/>
                <w14:ligatures w14:val="none"/>
              </w:rPr>
              <w:t>Protecția naturii și biodiversitate</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7AC34891" w14:textId="223F1C78"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02FD8ACE" w14:textId="47FBD272"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137D5EE9" w14:textId="542441C7"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5BF6508F" w14:textId="208160FE"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RSO2.8 </w:t>
            </w:r>
            <w:r w:rsidR="004B6A05" w:rsidRPr="00A009C8">
              <w:rPr>
                <w:rFonts w:ascii="Calibri" w:eastAsia="Times New Roman" w:hAnsi="Calibri" w:cs="Calibri"/>
                <w:color w:val="000000"/>
                <w:kern w:val="0"/>
                <w:sz w:val="20"/>
                <w:szCs w:val="20"/>
                <w:lang w:eastAsia="en-GB"/>
                <w14:ligatures w14:val="none"/>
              </w:rPr>
              <w:t>Mobilitate urbană sustenabilă</w:t>
            </w:r>
          </w:p>
        </w:tc>
        <w:tc>
          <w:tcPr>
            <w:tcW w:w="1315" w:type="pct"/>
            <w:tcBorders>
              <w:top w:val="nil"/>
              <w:left w:val="single" w:sz="4" w:space="0" w:color="auto"/>
              <w:bottom w:val="single" w:sz="4" w:space="0" w:color="auto"/>
              <w:right w:val="single" w:sz="4" w:space="0" w:color="auto"/>
            </w:tcBorders>
            <w:shd w:val="clear" w:color="auto" w:fill="FFFF00"/>
            <w:vAlign w:val="center"/>
          </w:tcPr>
          <w:p w14:paraId="6A33AE77" w14:textId="6A33E87B"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2C2BF585" w14:textId="22C545D8"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0AE5E818" w14:textId="5F27C4B1" w:rsidTr="006636B7">
        <w:trPr>
          <w:trHeight w:val="30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4BAEC5C5" w14:textId="3F865D9F"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RSO3.2 </w:t>
            </w:r>
            <w:r w:rsidR="00925CA6" w:rsidRPr="00A009C8">
              <w:rPr>
                <w:rFonts w:ascii="Calibri" w:eastAsia="Times New Roman" w:hAnsi="Calibri" w:cs="Calibri"/>
                <w:color w:val="000000"/>
                <w:kern w:val="0"/>
                <w:sz w:val="20"/>
                <w:szCs w:val="20"/>
                <w:lang w:val="ro-RO" w:eastAsia="en-GB"/>
                <w14:ligatures w14:val="none"/>
              </w:rPr>
              <w:t>Transport sustenabil</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172EFA73" w14:textId="646A9C0F"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758B56AB" w14:textId="05152E90"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3BEB2CAB" w14:textId="6FFAF296"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310585CF" w14:textId="7640938D"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RSO4.2 </w:t>
            </w:r>
            <w:r w:rsidR="00BA7A0F" w:rsidRPr="00A009C8">
              <w:rPr>
                <w:rFonts w:ascii="Calibri" w:eastAsia="Times New Roman" w:hAnsi="Calibri" w:cs="Calibri"/>
                <w:color w:val="000000"/>
                <w:kern w:val="0"/>
                <w:sz w:val="20"/>
                <w:szCs w:val="20"/>
                <w:lang w:val="ro-RO" w:eastAsia="en-GB"/>
                <w14:ligatures w14:val="none"/>
              </w:rPr>
              <w:t>Infrastructură educațională</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6E492E1D" w14:textId="68F1E26F"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1E2C7DA4" w14:textId="18A7FB8B"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2B0A09A6" w14:textId="3FAE5F54"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481D6720" w14:textId="11402A01"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RSO5.1 </w:t>
            </w:r>
            <w:r w:rsidR="00535F36" w:rsidRPr="00A009C8">
              <w:rPr>
                <w:rFonts w:ascii="Calibri" w:eastAsia="Times New Roman" w:hAnsi="Calibri" w:cs="Calibri"/>
                <w:color w:val="000000"/>
                <w:kern w:val="0"/>
                <w:sz w:val="20"/>
                <w:szCs w:val="20"/>
                <w:lang w:val="ro-RO" w:eastAsia="en-GB"/>
                <w14:ligatures w14:val="none"/>
              </w:rPr>
              <w:t>Dezvoltare integrată în zonele urbane</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390D4152" w14:textId="2288A740"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29A15FF8" w14:textId="7F69C3EE"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77A4B141" w14:textId="44E4DE21" w:rsidTr="006636B7">
        <w:trPr>
          <w:trHeight w:val="480"/>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hideMark/>
          </w:tcPr>
          <w:p w14:paraId="3B20E2AC" w14:textId="3176237E"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eastAsia="en-GB"/>
                <w14:ligatures w14:val="none"/>
              </w:rPr>
              <w:t xml:space="preserve">RSO5.2 </w:t>
            </w:r>
            <w:r w:rsidR="008078F1" w:rsidRPr="00A009C8">
              <w:rPr>
                <w:rFonts w:ascii="Calibri" w:eastAsia="Times New Roman" w:hAnsi="Calibri" w:cs="Calibri"/>
                <w:color w:val="000000"/>
                <w:kern w:val="0"/>
                <w:sz w:val="20"/>
                <w:szCs w:val="20"/>
                <w:lang w:val="ro-RO" w:eastAsia="en-GB"/>
                <w14:ligatures w14:val="none"/>
              </w:rPr>
              <w:t>Dezvoltare integrată în zonele rurale și de coastă</w:t>
            </w:r>
          </w:p>
        </w:tc>
        <w:tc>
          <w:tcPr>
            <w:tcW w:w="1315" w:type="pct"/>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4D393C38" w14:textId="6F84FD71"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single" w:sz="4" w:space="0" w:color="auto"/>
              <w:left w:val="single" w:sz="4" w:space="0" w:color="auto"/>
              <w:bottom w:val="single" w:sz="4" w:space="0" w:color="auto"/>
              <w:right w:val="single" w:sz="4" w:space="0" w:color="auto"/>
            </w:tcBorders>
            <w:shd w:val="clear" w:color="auto" w:fill="FF0000"/>
            <w:vAlign w:val="center"/>
          </w:tcPr>
          <w:p w14:paraId="227DAB16" w14:textId="178E89C2"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r w:rsidR="006636B7" w:rsidRPr="00A009C8" w14:paraId="675F1258" w14:textId="2117524F" w:rsidTr="006636B7">
        <w:trPr>
          <w:trHeight w:val="300"/>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hideMark/>
          </w:tcPr>
          <w:p w14:paraId="0431037A" w14:textId="7E869C7C" w:rsidR="006636B7" w:rsidRPr="00A009C8" w:rsidRDefault="00A009C8" w:rsidP="0073628E">
            <w:pPr>
              <w:spacing w:after="0" w:line="240" w:lineRule="auto"/>
              <w:rPr>
                <w:rFonts w:ascii="Calibri" w:eastAsia="Times New Roman" w:hAnsi="Calibri" w:cs="Calibri"/>
                <w:color w:val="000000"/>
                <w:kern w:val="0"/>
                <w:sz w:val="20"/>
                <w:szCs w:val="20"/>
                <w:lang w:eastAsia="en-GB"/>
                <w14:ligatures w14:val="none"/>
              </w:rPr>
            </w:pPr>
            <w:r w:rsidRPr="00A009C8">
              <w:rPr>
                <w:rFonts w:ascii="Calibri" w:eastAsia="Times New Roman" w:hAnsi="Calibri" w:cs="Calibri"/>
                <w:color w:val="000000"/>
                <w:kern w:val="0"/>
                <w:sz w:val="20"/>
                <w:szCs w:val="20"/>
                <w:lang w:val="ro-RO" w:eastAsia="en-GB"/>
                <w14:ligatures w14:val="none"/>
              </w:rPr>
              <w:t>Total RSOs (fără Prioritatea de AT)</w:t>
            </w:r>
          </w:p>
        </w:tc>
        <w:tc>
          <w:tcPr>
            <w:tcW w:w="1315" w:type="pct"/>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0253E68A" w14:textId="5BFBC4EC"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single" w:sz="4" w:space="0" w:color="auto"/>
              <w:left w:val="single" w:sz="4" w:space="0" w:color="auto"/>
              <w:bottom w:val="single" w:sz="4" w:space="0" w:color="auto"/>
              <w:right w:val="single" w:sz="4" w:space="0" w:color="auto"/>
            </w:tcBorders>
            <w:shd w:val="clear" w:color="auto" w:fill="FF0000"/>
            <w:vAlign w:val="center"/>
          </w:tcPr>
          <w:p w14:paraId="0AD2D9A9" w14:textId="52479A89" w:rsidR="006636B7" w:rsidRPr="00A009C8" w:rsidRDefault="006636B7" w:rsidP="0073628E">
            <w:pPr>
              <w:spacing w:after="0" w:line="240" w:lineRule="auto"/>
              <w:rPr>
                <w:rFonts w:ascii="Calibri" w:eastAsia="Times New Roman" w:hAnsi="Calibri" w:cs="Calibri"/>
                <w:color w:val="000000"/>
                <w:kern w:val="0"/>
                <w:sz w:val="20"/>
                <w:szCs w:val="20"/>
                <w:lang w:eastAsia="en-GB"/>
                <w14:ligatures w14:val="none"/>
              </w:rPr>
            </w:pPr>
          </w:p>
        </w:tc>
      </w:tr>
    </w:tbl>
    <w:p w14:paraId="42248C8C" w14:textId="77777777" w:rsidR="0067528E" w:rsidRPr="00213170" w:rsidRDefault="0067528E" w:rsidP="009567D7">
      <w:pPr>
        <w:rPr>
          <w:sz w:val="6"/>
          <w:szCs w:val="6"/>
        </w:rPr>
      </w:pPr>
    </w:p>
    <w:p w14:paraId="319D0224" w14:textId="3739ADBF" w:rsidR="00D674BF" w:rsidRDefault="00824DA9" w:rsidP="00C86B3B">
      <w:pPr>
        <w:spacing w:after="0"/>
      </w:pPr>
      <w:r w:rsidRPr="0073628E">
        <w:rPr>
          <w:rFonts w:ascii="Gill Sans Nova" w:hAnsi="Gill Sans Nova"/>
          <w:b/>
          <w:bCs/>
          <w:sz w:val="20"/>
          <w:szCs w:val="20"/>
        </w:rPr>
        <w:t>Not</w:t>
      </w:r>
      <w:r w:rsidR="00F62994">
        <w:rPr>
          <w:rFonts w:ascii="Gill Sans Nova" w:hAnsi="Gill Sans Nova"/>
          <w:b/>
          <w:bCs/>
          <w:sz w:val="20"/>
          <w:szCs w:val="20"/>
        </w:rPr>
        <w:t>e</w:t>
      </w:r>
    </w:p>
    <w:tbl>
      <w:tblPr>
        <w:tblStyle w:val="TableGrid"/>
        <w:tblW w:w="5000" w:type="pct"/>
        <w:tblLook w:val="04A0" w:firstRow="1" w:lastRow="0" w:firstColumn="1" w:lastColumn="0" w:noHBand="0" w:noVBand="1"/>
      </w:tblPr>
      <w:tblGrid>
        <w:gridCol w:w="222"/>
        <w:gridCol w:w="8794"/>
      </w:tblGrid>
      <w:tr w:rsidR="00D674BF" w14:paraId="15013229" w14:textId="123B20EC" w:rsidTr="006636B7">
        <w:tc>
          <w:tcPr>
            <w:tcW w:w="99" w:type="pct"/>
            <w:shd w:val="clear" w:color="auto" w:fill="FF0000"/>
          </w:tcPr>
          <w:p w14:paraId="4F83F956" w14:textId="77777777" w:rsidR="00D674BF" w:rsidRDefault="00D674BF" w:rsidP="009567D7"/>
        </w:tc>
        <w:tc>
          <w:tcPr>
            <w:tcW w:w="4901" w:type="pct"/>
            <w:shd w:val="clear" w:color="auto" w:fill="FFFFFF" w:themeFill="background1"/>
          </w:tcPr>
          <w:p w14:paraId="016AC12A" w14:textId="54DD8127" w:rsidR="00224F90" w:rsidRPr="00AA726F" w:rsidRDefault="00224F90" w:rsidP="00AA726F">
            <w:pPr>
              <w:spacing w:line="276" w:lineRule="auto"/>
              <w:jc w:val="both"/>
              <w:rPr>
                <w:rFonts w:ascii="Calibri" w:hAnsi="Calibri" w:cs="Calibri"/>
                <w:sz w:val="18"/>
                <w:szCs w:val="18"/>
              </w:rPr>
            </w:pPr>
            <w:r w:rsidRPr="00AA726F">
              <w:rPr>
                <w:rFonts w:ascii="Calibri" w:hAnsi="Calibri" w:cs="Calibri"/>
                <w:sz w:val="18"/>
                <w:szCs w:val="18"/>
                <w:lang w:val="ro-RO"/>
              </w:rPr>
              <w:t>Performanța PR SV Oltrenia la sfârșitul lunii octombrie 2024 este mai slabă comparativ cu performanța programelor FEDR din regiunile mai puțin dezvoltate din România și UE.</w:t>
            </w:r>
          </w:p>
        </w:tc>
      </w:tr>
      <w:tr w:rsidR="004B5D04" w14:paraId="3840C77E" w14:textId="77777777" w:rsidTr="006636B7">
        <w:tc>
          <w:tcPr>
            <w:tcW w:w="99" w:type="pct"/>
            <w:shd w:val="clear" w:color="auto" w:fill="FFFF00"/>
          </w:tcPr>
          <w:p w14:paraId="37920936" w14:textId="77777777" w:rsidR="004B5D04" w:rsidRDefault="004B5D04" w:rsidP="009567D7"/>
        </w:tc>
        <w:tc>
          <w:tcPr>
            <w:tcW w:w="4901" w:type="pct"/>
            <w:shd w:val="clear" w:color="auto" w:fill="FFFFFF" w:themeFill="background1"/>
          </w:tcPr>
          <w:p w14:paraId="7878401E" w14:textId="0FA0A046" w:rsidR="00CA0C05" w:rsidRPr="00AA726F" w:rsidRDefault="00CA0C05" w:rsidP="00AA726F">
            <w:pPr>
              <w:spacing w:line="276" w:lineRule="auto"/>
              <w:jc w:val="both"/>
              <w:rPr>
                <w:rFonts w:ascii="Calibri" w:hAnsi="Calibri" w:cs="Calibri"/>
                <w:sz w:val="18"/>
                <w:szCs w:val="18"/>
              </w:rPr>
            </w:pPr>
            <w:r w:rsidRPr="00AA726F">
              <w:rPr>
                <w:rFonts w:ascii="Calibri" w:hAnsi="Calibri" w:cs="Calibri"/>
                <w:sz w:val="18"/>
                <w:szCs w:val="18"/>
                <w:lang w:val="ro-RO"/>
              </w:rPr>
              <w:t>Performanța PR SV Oltenia la sfârșitul lunii octombrie 2024 este între celelalte două grupuri (fie mai bună comparativ cu performanța programelor FEDR din regiunile mai puțin dezvoltate din România și mai slabă decât performanța programelor regiunilor mai puțin dezvoltate din statele membre ale UE, fie invers).</w:t>
            </w:r>
          </w:p>
        </w:tc>
      </w:tr>
      <w:tr w:rsidR="004B5D04" w14:paraId="5F9ECE44" w14:textId="77777777" w:rsidTr="006636B7">
        <w:tc>
          <w:tcPr>
            <w:tcW w:w="99" w:type="pct"/>
            <w:shd w:val="clear" w:color="auto" w:fill="B3E5A1" w:themeFill="accent6" w:themeFillTint="66"/>
          </w:tcPr>
          <w:p w14:paraId="3615C80C" w14:textId="77777777" w:rsidR="004B5D04" w:rsidRDefault="004B5D04" w:rsidP="004B5D04"/>
        </w:tc>
        <w:tc>
          <w:tcPr>
            <w:tcW w:w="4901" w:type="pct"/>
            <w:shd w:val="clear" w:color="auto" w:fill="FFFFFF" w:themeFill="background1"/>
          </w:tcPr>
          <w:p w14:paraId="7CA84CFF" w14:textId="104D89AB" w:rsidR="00AA726F" w:rsidRPr="00AA726F" w:rsidRDefault="00AA726F" w:rsidP="00AA726F">
            <w:pPr>
              <w:spacing w:line="276" w:lineRule="auto"/>
              <w:jc w:val="both"/>
              <w:rPr>
                <w:rFonts w:ascii="Calibri" w:hAnsi="Calibri" w:cs="Calibri"/>
                <w:sz w:val="18"/>
                <w:szCs w:val="18"/>
              </w:rPr>
            </w:pPr>
            <w:r w:rsidRPr="00AA726F">
              <w:rPr>
                <w:rFonts w:ascii="Calibri" w:hAnsi="Calibri" w:cs="Calibri"/>
                <w:sz w:val="18"/>
                <w:szCs w:val="18"/>
                <w:lang w:val="ro-RO"/>
              </w:rPr>
              <w:t>Performanța PR SV Oltenia la sfârșitul lunii octombrie 2024 este mai bună comparativ cu performanța programelor FEDR din regiunile mai puțin dezvoltate din România și UE.</w:t>
            </w:r>
          </w:p>
        </w:tc>
      </w:tr>
    </w:tbl>
    <w:p w14:paraId="08B42B39" w14:textId="52425C7C" w:rsidR="000C65B1" w:rsidRPr="00D373A0" w:rsidRDefault="00FC642B" w:rsidP="00D373A0">
      <w:pPr>
        <w:spacing w:line="276" w:lineRule="auto"/>
        <w:jc w:val="both"/>
        <w:rPr>
          <w:rFonts w:cstheme="minorHAnsi"/>
          <w:i/>
          <w:iCs/>
          <w:lang w:val="ro-RO"/>
        </w:rPr>
      </w:pPr>
      <w:r w:rsidRPr="00FC642B">
        <w:rPr>
          <w:rFonts w:cstheme="minorHAnsi"/>
          <w:i/>
          <w:iCs/>
          <w:sz w:val="18"/>
          <w:szCs w:val="18"/>
          <w:lang w:val="ro-RO"/>
        </w:rPr>
        <w:t>‘Evaluarea nu este posibilă” în situațiile în care nu există niciun progres înregistrat de PR SV Oltenia conform datelor furnizate de Open Data Cohesion Platform.</w:t>
      </w:r>
    </w:p>
    <w:p w14:paraId="774682A0" w14:textId="719F7C4E" w:rsidR="006C4C68" w:rsidRDefault="00F90FEF" w:rsidP="00BF481B">
      <w:pPr>
        <w:pStyle w:val="Heading4"/>
        <w:jc w:val="both"/>
      </w:pPr>
      <w:r w:rsidRPr="00F90FEF">
        <w:lastRenderedPageBreak/>
        <w:t>Imagine de ansamblu comparativă privind contribuția programului la Pilonul European al Drepturilor Sociale</w:t>
      </w:r>
    </w:p>
    <w:p w14:paraId="1B527A04" w14:textId="738B55A2" w:rsidR="00776A43" w:rsidRPr="00B3320A" w:rsidRDefault="00D75E6C" w:rsidP="00B3320A">
      <w:pPr>
        <w:spacing w:after="120" w:line="276" w:lineRule="auto"/>
        <w:jc w:val="both"/>
        <w:rPr>
          <w:rFonts w:ascii="Calibri" w:hAnsi="Calibri" w:cs="Calibri"/>
        </w:rPr>
      </w:pPr>
      <w:r w:rsidRPr="00B3320A">
        <w:rPr>
          <w:rFonts w:ascii="Calibri" w:hAnsi="Calibri" w:cs="Calibri"/>
        </w:rPr>
        <w:t>Conform anexelor la Comunicarea Comisiei Europene pentru Planul de acțiune pentru Pilonul European al Drepturilor Sociale</w:t>
      </w:r>
      <w:r w:rsidR="003F7FE3" w:rsidRPr="00B3320A">
        <w:rPr>
          <w:rStyle w:val="FootnoteReference"/>
          <w:rFonts w:ascii="Calibri" w:hAnsi="Calibri" w:cs="Calibri"/>
        </w:rPr>
        <w:footnoteReference w:id="2"/>
      </w:r>
      <w:r w:rsidR="00B3320A">
        <w:rPr>
          <w:rFonts w:ascii="Calibri" w:hAnsi="Calibri" w:cs="Calibri"/>
        </w:rPr>
        <w:t>:</w:t>
      </w:r>
    </w:p>
    <w:p w14:paraId="48CD035A" w14:textId="067973BA" w:rsidR="00776A43" w:rsidRPr="00B3320A" w:rsidRDefault="00695C2C" w:rsidP="00B3320A">
      <w:pPr>
        <w:numPr>
          <w:ilvl w:val="0"/>
          <w:numId w:val="10"/>
        </w:numPr>
        <w:pBdr>
          <w:top w:val="nil"/>
          <w:left w:val="nil"/>
          <w:bottom w:val="nil"/>
          <w:right w:val="nil"/>
          <w:between w:val="nil"/>
        </w:pBdr>
        <w:spacing w:after="0" w:line="276" w:lineRule="auto"/>
        <w:jc w:val="both"/>
        <w:rPr>
          <w:rFonts w:ascii="Calibri" w:hAnsi="Calibri" w:cs="Calibri"/>
          <w:color w:val="000000"/>
        </w:rPr>
      </w:pPr>
      <w:r w:rsidRPr="00B3320A">
        <w:rPr>
          <w:rFonts w:ascii="Calibri" w:hAnsi="Calibri" w:cs="Calibri"/>
          <w:color w:val="000000"/>
        </w:rPr>
        <w:t>Categoria</w:t>
      </w:r>
      <w:r w:rsidR="00776A43" w:rsidRPr="00B3320A">
        <w:rPr>
          <w:rFonts w:ascii="Calibri" w:hAnsi="Calibri" w:cs="Calibri"/>
          <w:color w:val="000000"/>
        </w:rPr>
        <w:t xml:space="preserve"> “</w:t>
      </w:r>
      <w:r w:rsidR="001716CC" w:rsidRPr="00B3320A">
        <w:rPr>
          <w:rFonts w:ascii="Calibri" w:hAnsi="Calibri" w:cs="Calibri"/>
          <w:color w:val="000000"/>
        </w:rPr>
        <w:t>Egalitatea de șanse și accesul la piața muncii</w:t>
      </w:r>
      <w:r w:rsidR="00776A43" w:rsidRPr="00B3320A">
        <w:rPr>
          <w:rFonts w:ascii="Calibri" w:hAnsi="Calibri" w:cs="Calibri"/>
          <w:color w:val="000000"/>
        </w:rPr>
        <w:t xml:space="preserve">” </w:t>
      </w:r>
      <w:r w:rsidR="00394D4A" w:rsidRPr="00B3320A">
        <w:rPr>
          <w:rFonts w:ascii="Calibri" w:hAnsi="Calibri" w:cs="Calibri"/>
          <w:color w:val="000000"/>
        </w:rPr>
        <w:t>este asociată cu Obiectivele de Dezvoltare Durabilă</w:t>
      </w:r>
      <w:r w:rsidR="00776A43" w:rsidRPr="00B3320A">
        <w:rPr>
          <w:rFonts w:ascii="Calibri" w:hAnsi="Calibri" w:cs="Calibri"/>
          <w:color w:val="000000"/>
        </w:rPr>
        <w:t xml:space="preserve"> </w:t>
      </w:r>
      <w:r w:rsidR="00776A43" w:rsidRPr="00B3320A">
        <w:rPr>
          <w:rFonts w:ascii="Calibri" w:hAnsi="Calibri" w:cs="Calibri"/>
        </w:rPr>
        <w:t xml:space="preserve">4. </w:t>
      </w:r>
      <w:r w:rsidR="00394D4A" w:rsidRPr="00B3320A">
        <w:rPr>
          <w:rFonts w:ascii="Calibri" w:hAnsi="Calibri" w:cs="Calibri"/>
        </w:rPr>
        <w:t xml:space="preserve">Educație de </w:t>
      </w:r>
      <w:proofErr w:type="gramStart"/>
      <w:r w:rsidR="00394D4A" w:rsidRPr="00B3320A">
        <w:rPr>
          <w:rFonts w:ascii="Calibri" w:hAnsi="Calibri" w:cs="Calibri"/>
        </w:rPr>
        <w:t>calitate,</w:t>
      </w:r>
      <w:r w:rsidR="00776A43" w:rsidRPr="00B3320A">
        <w:rPr>
          <w:rFonts w:ascii="Calibri" w:hAnsi="Calibri" w:cs="Calibri"/>
        </w:rPr>
        <w:t xml:space="preserve">  5</w:t>
      </w:r>
      <w:proofErr w:type="gramEnd"/>
      <w:r w:rsidR="00776A43" w:rsidRPr="00B3320A">
        <w:rPr>
          <w:rFonts w:ascii="Calibri" w:hAnsi="Calibri" w:cs="Calibri"/>
        </w:rPr>
        <w:t xml:space="preserve">. </w:t>
      </w:r>
      <w:r w:rsidR="00394D4A" w:rsidRPr="00B3320A">
        <w:rPr>
          <w:rFonts w:ascii="Calibri" w:hAnsi="Calibri" w:cs="Calibri"/>
        </w:rPr>
        <w:t>Egalitate de gen și</w:t>
      </w:r>
      <w:r w:rsidR="00776A43" w:rsidRPr="00B3320A">
        <w:rPr>
          <w:rFonts w:ascii="Calibri" w:hAnsi="Calibri" w:cs="Calibri"/>
        </w:rPr>
        <w:t xml:space="preserve">  10. </w:t>
      </w:r>
      <w:r w:rsidR="00394D4A" w:rsidRPr="00B3320A">
        <w:rPr>
          <w:rFonts w:ascii="Calibri" w:hAnsi="Calibri" w:cs="Calibri"/>
        </w:rPr>
        <w:t xml:space="preserve">Reducerea </w:t>
      </w:r>
      <w:proofErr w:type="gramStart"/>
      <w:r w:rsidR="00394D4A" w:rsidRPr="00B3320A">
        <w:rPr>
          <w:rFonts w:ascii="Calibri" w:hAnsi="Calibri" w:cs="Calibri"/>
        </w:rPr>
        <w:t>inegalităților</w:t>
      </w:r>
      <w:r w:rsidR="001716CC" w:rsidRPr="00B3320A">
        <w:rPr>
          <w:rFonts w:ascii="Calibri" w:hAnsi="Calibri" w:cs="Calibri"/>
        </w:rPr>
        <w:t>;</w:t>
      </w:r>
      <w:proofErr w:type="gramEnd"/>
      <w:r w:rsidR="00776A43" w:rsidRPr="00B3320A">
        <w:rPr>
          <w:rFonts w:ascii="Calibri" w:hAnsi="Calibri" w:cs="Calibri"/>
          <w:color w:val="000000"/>
        </w:rPr>
        <w:t xml:space="preserve"> </w:t>
      </w:r>
    </w:p>
    <w:p w14:paraId="340B112A" w14:textId="5C57CE16" w:rsidR="008F3BA6" w:rsidRPr="00B3320A" w:rsidRDefault="008F3BA6" w:rsidP="00B3320A">
      <w:pPr>
        <w:pStyle w:val="ListParagraph"/>
        <w:numPr>
          <w:ilvl w:val="0"/>
          <w:numId w:val="10"/>
        </w:numPr>
        <w:spacing w:line="276" w:lineRule="auto"/>
        <w:jc w:val="both"/>
        <w:rPr>
          <w:rFonts w:ascii="Calibri" w:hAnsi="Calibri" w:cs="Calibri"/>
          <w:lang w:val="ro-RO"/>
        </w:rPr>
      </w:pPr>
      <w:r w:rsidRPr="00B3320A">
        <w:rPr>
          <w:rFonts w:ascii="Calibri" w:hAnsi="Calibri" w:cs="Calibri"/>
          <w:lang w:val="ro-RO"/>
        </w:rPr>
        <w:t xml:space="preserve">Categoria „Condiții de muncă echitabile” corespunde ODD 8. Muncă decentă și creștere economică; </w:t>
      </w:r>
    </w:p>
    <w:p w14:paraId="249D62CD" w14:textId="5DB45F28" w:rsidR="00B3320A" w:rsidRPr="00B3320A" w:rsidRDefault="00B3320A" w:rsidP="002E4772">
      <w:pPr>
        <w:pStyle w:val="ListParagraph"/>
        <w:numPr>
          <w:ilvl w:val="0"/>
          <w:numId w:val="10"/>
        </w:numPr>
        <w:spacing w:after="120" w:line="276" w:lineRule="auto"/>
        <w:ind w:left="714" w:hanging="357"/>
        <w:contextualSpacing w:val="0"/>
        <w:jc w:val="both"/>
        <w:rPr>
          <w:rFonts w:ascii="Calibri" w:hAnsi="Calibri" w:cs="Calibri"/>
          <w:lang w:val="ro-RO"/>
        </w:rPr>
      </w:pPr>
      <w:r w:rsidRPr="00B3320A">
        <w:rPr>
          <w:rFonts w:ascii="Calibri" w:hAnsi="Calibri" w:cs="Calibri"/>
          <w:lang w:val="ro-RO"/>
        </w:rPr>
        <w:t>Categoria „Protecție și incluziune socială” este corelată cu ODD 1. Fără sărăcie și ODD 3. Sănătate și bunăstare</w:t>
      </w:r>
      <w:r>
        <w:rPr>
          <w:rFonts w:ascii="Calibri" w:hAnsi="Calibri" w:cs="Calibri"/>
          <w:lang w:val="ro-RO"/>
        </w:rPr>
        <w:t>.</w:t>
      </w:r>
    </w:p>
    <w:p w14:paraId="5C02D9B3" w14:textId="402125E5" w:rsidR="006641AB" w:rsidRPr="00AF33CB" w:rsidRDefault="00523FF3" w:rsidP="002E4772">
      <w:pPr>
        <w:spacing w:after="120" w:line="276" w:lineRule="auto"/>
        <w:jc w:val="both"/>
        <w:rPr>
          <w:rFonts w:ascii="Calibri" w:hAnsi="Calibri" w:cs="Calibri"/>
        </w:rPr>
      </w:pPr>
      <w:r w:rsidRPr="00AF33CB">
        <w:rPr>
          <w:rFonts w:ascii="Calibri" w:hAnsi="Calibri" w:cs="Calibri"/>
        </w:rPr>
        <w:t xml:space="preserve">Pe baza domeniilor de intervenție din Anexa I </w:t>
      </w:r>
      <w:proofErr w:type="gramStart"/>
      <w:r w:rsidRPr="00AF33CB">
        <w:rPr>
          <w:rFonts w:ascii="Calibri" w:hAnsi="Calibri" w:cs="Calibri"/>
        </w:rPr>
        <w:t>a</w:t>
      </w:r>
      <w:proofErr w:type="gramEnd"/>
      <w:r w:rsidRPr="00AF33CB">
        <w:rPr>
          <w:rFonts w:ascii="Calibri" w:hAnsi="Calibri" w:cs="Calibri"/>
        </w:rPr>
        <w:t xml:space="preserve"> RDC și a platformei Open Data Cohesion Platform, este posibilă evidențierea contribuției Programului Regional Sud-Vest Oltenia la </w:t>
      </w:r>
      <w:r w:rsidR="005239C9" w:rsidRPr="00AF33CB">
        <w:rPr>
          <w:rFonts w:ascii="Calibri" w:hAnsi="Calibri" w:cs="Calibri"/>
        </w:rPr>
        <w:t>categoriile și ODD menționate</w:t>
      </w:r>
      <w:r w:rsidRPr="00AF33CB">
        <w:rPr>
          <w:rFonts w:ascii="Calibri" w:hAnsi="Calibri" w:cs="Calibri"/>
        </w:rPr>
        <w:t xml:space="preserve"> mai sus</w:t>
      </w:r>
      <w:r w:rsidR="00084C00" w:rsidRPr="00AF33CB">
        <w:rPr>
          <w:rFonts w:ascii="Calibri" w:hAnsi="Calibri" w:cs="Calibri"/>
        </w:rPr>
        <w:t>.</w:t>
      </w:r>
      <w:r w:rsidR="00AE45D9" w:rsidRPr="00AF33CB">
        <w:rPr>
          <w:rFonts w:ascii="Calibri" w:hAnsi="Calibri" w:cs="Calibri"/>
        </w:rPr>
        <w:t xml:space="preserve"> </w:t>
      </w:r>
      <w:r w:rsidR="00191A10" w:rsidRPr="00AF33CB">
        <w:rPr>
          <w:rFonts w:ascii="Calibri" w:hAnsi="Calibri" w:cs="Calibri"/>
        </w:rPr>
        <w:t>Această analiză trebuie privită ca un instrument complementar analizei calitative deja efectuate pentru raportul de evaluare intermediară</w:t>
      </w:r>
      <w:r w:rsidR="00B540B3" w:rsidRPr="00AF33CB">
        <w:rPr>
          <w:rFonts w:ascii="Calibri" w:hAnsi="Calibri" w:cs="Calibri"/>
        </w:rPr>
        <w:t xml:space="preserve">. </w:t>
      </w:r>
      <w:r w:rsidR="00D81392" w:rsidRPr="00AF33CB">
        <w:rPr>
          <w:rFonts w:ascii="Calibri" w:hAnsi="Calibri" w:cs="Calibri"/>
          <w:b/>
          <w:bCs/>
        </w:rPr>
        <w:t xml:space="preserve">Valoarea adăugată </w:t>
      </w:r>
      <w:proofErr w:type="gramStart"/>
      <w:r w:rsidR="00D81392" w:rsidRPr="00AF33CB">
        <w:rPr>
          <w:rFonts w:ascii="Calibri" w:hAnsi="Calibri" w:cs="Calibri"/>
          <w:b/>
          <w:bCs/>
        </w:rPr>
        <w:t>a</w:t>
      </w:r>
      <w:proofErr w:type="gramEnd"/>
      <w:r w:rsidR="00D81392" w:rsidRPr="00AF33CB">
        <w:rPr>
          <w:rFonts w:ascii="Calibri" w:hAnsi="Calibri" w:cs="Calibri"/>
          <w:b/>
          <w:bCs/>
        </w:rPr>
        <w:t xml:space="preserve"> acestei analize este de a oferi o viziune comparativă între PR Sud Vest Oltenia și alte programe,</w:t>
      </w:r>
      <w:r w:rsidR="00D81392" w:rsidRPr="00AF33CB">
        <w:rPr>
          <w:rFonts w:ascii="Calibri" w:hAnsi="Calibri" w:cs="Calibri"/>
        </w:rPr>
        <w:t xml:space="preserve"> în timp ce analiza calitativă explică acțiunile sprijinite, precum și criteriile de selecție și elementul relevant privind indicatorii programului</w:t>
      </w:r>
      <w:r w:rsidR="002C235A" w:rsidRPr="00AF33CB">
        <w:rPr>
          <w:rFonts w:ascii="Calibri" w:hAnsi="Calibri" w:cs="Calibri"/>
        </w:rPr>
        <w:t>.</w:t>
      </w:r>
      <w:r w:rsidR="00B17C82" w:rsidRPr="00AF33CB">
        <w:rPr>
          <w:rFonts w:ascii="Calibri" w:hAnsi="Calibri" w:cs="Calibri"/>
        </w:rPr>
        <w:t xml:space="preserve"> Performanța Programului Sud Vest Oltenia este comparată cu programele FEDR din România (inclusiv Sud Vest Oltenia) din regiunile mai puțin dezvoltate și cu programele FEDR din UE din regiunile mai puțin dezvoltate (inclusiv Sud Vest Oltenia), pe baza datelor din octombrie 2024 disponibil pe platforma Open data Cohesion.</w:t>
      </w:r>
    </w:p>
    <w:p w14:paraId="47E8E437" w14:textId="41841434" w:rsidR="002148B4" w:rsidRPr="002E4772" w:rsidRDefault="002148B4" w:rsidP="002E4772">
      <w:pPr>
        <w:spacing w:after="120" w:line="276" w:lineRule="auto"/>
        <w:jc w:val="both"/>
        <w:rPr>
          <w:rFonts w:ascii="Calibri" w:hAnsi="Calibri" w:cs="Calibri"/>
        </w:rPr>
      </w:pPr>
      <w:r w:rsidRPr="002E4772">
        <w:rPr>
          <w:rFonts w:ascii="Calibri" w:hAnsi="Calibri" w:cs="Calibri"/>
          <w:b/>
          <w:bCs/>
        </w:rPr>
        <w:t>PR Sud Vest Oltenia prezintă un potențial mai mare comparativ cu programele finanțate din FEDR în România și UE din regiunile mai puțin dezvoltate, de a contribui la principiile PEDS</w:t>
      </w:r>
      <w:r w:rsidRPr="002E4772">
        <w:rPr>
          <w:rFonts w:ascii="Calibri" w:hAnsi="Calibri" w:cs="Calibri"/>
        </w:rPr>
        <w:t>, având în vedere că 34% din alocarea financiară totală planificată se așteaptă să contribuie la PEDS, comparativ cu 26% în programele FEDR din RO din regiunile mai puțin dezvoltate și 24% în programele FEDR ale statelor membre ale UE din regiunile mai puțin dezvoltate.</w:t>
      </w:r>
    </w:p>
    <w:p w14:paraId="62428D29" w14:textId="5A13DB26" w:rsidR="004C61E8" w:rsidRPr="00535B1D" w:rsidRDefault="009E5984" w:rsidP="00535B1D">
      <w:pPr>
        <w:spacing w:after="120" w:line="276" w:lineRule="auto"/>
        <w:jc w:val="both"/>
        <w:rPr>
          <w:rFonts w:ascii="Calibri" w:hAnsi="Calibri" w:cs="Calibri"/>
        </w:rPr>
      </w:pPr>
      <w:r w:rsidRPr="00535B1D">
        <w:rPr>
          <w:rFonts w:ascii="Calibri" w:hAnsi="Calibri" w:cs="Calibri"/>
        </w:rPr>
        <w:t>Alocarea programului arată o contribuție potențială mai mare, cu accent pe:</w:t>
      </w:r>
    </w:p>
    <w:p w14:paraId="2E2E4F30" w14:textId="1A0AC1B5" w:rsidR="004C61E8" w:rsidRPr="00535B1D" w:rsidRDefault="009E5984" w:rsidP="00535B1D">
      <w:pPr>
        <w:pStyle w:val="ListParagraph"/>
        <w:numPr>
          <w:ilvl w:val="0"/>
          <w:numId w:val="11"/>
        </w:numPr>
        <w:spacing w:line="276" w:lineRule="auto"/>
        <w:jc w:val="both"/>
        <w:rPr>
          <w:rFonts w:ascii="Calibri" w:hAnsi="Calibri" w:cs="Calibri"/>
        </w:rPr>
      </w:pPr>
      <w:r w:rsidRPr="00535B1D">
        <w:rPr>
          <w:rFonts w:ascii="Calibri" w:hAnsi="Calibri" w:cs="Calibri"/>
        </w:rPr>
        <w:t>ODD</w:t>
      </w:r>
      <w:r w:rsidR="004C61E8" w:rsidRPr="00535B1D">
        <w:rPr>
          <w:rFonts w:ascii="Calibri" w:hAnsi="Calibri" w:cs="Calibri"/>
        </w:rPr>
        <w:t xml:space="preserve"> 1 (</w:t>
      </w:r>
      <w:r w:rsidRPr="00535B1D">
        <w:rPr>
          <w:rFonts w:ascii="Calibri" w:hAnsi="Calibri" w:cs="Calibri"/>
        </w:rPr>
        <w:t>Fără sărăcie</w:t>
      </w:r>
      <w:r w:rsidR="004C61E8" w:rsidRPr="00535B1D">
        <w:rPr>
          <w:rFonts w:ascii="Calibri" w:hAnsi="Calibri" w:cs="Calibri"/>
        </w:rPr>
        <w:t xml:space="preserve">) </w:t>
      </w:r>
      <w:r w:rsidR="00535B1D" w:rsidRPr="00535B1D">
        <w:rPr>
          <w:rFonts w:ascii="Calibri" w:hAnsi="Calibri" w:cs="Calibri"/>
        </w:rPr>
        <w:t xml:space="preserve">cu investiții în infrastructura socială pentru incluziunea socială în </w:t>
      </w:r>
      <w:r w:rsidR="004C61E8" w:rsidRPr="00535B1D">
        <w:rPr>
          <w:rFonts w:ascii="Calibri" w:hAnsi="Calibri" w:cs="Calibri"/>
        </w:rPr>
        <w:t>RSO 5.1,</w:t>
      </w:r>
    </w:p>
    <w:p w14:paraId="41A0B07D" w14:textId="3727FCC7" w:rsidR="004C61E8" w:rsidRPr="00535B1D" w:rsidRDefault="009E5984" w:rsidP="00535B1D">
      <w:pPr>
        <w:pStyle w:val="ListParagraph"/>
        <w:numPr>
          <w:ilvl w:val="0"/>
          <w:numId w:val="11"/>
        </w:numPr>
        <w:spacing w:line="276" w:lineRule="auto"/>
        <w:jc w:val="both"/>
        <w:rPr>
          <w:rFonts w:ascii="Calibri" w:hAnsi="Calibri" w:cs="Calibri"/>
        </w:rPr>
      </w:pPr>
      <w:r w:rsidRPr="00535B1D">
        <w:rPr>
          <w:rFonts w:ascii="Calibri" w:hAnsi="Calibri" w:cs="Calibri"/>
        </w:rPr>
        <w:t>ODD</w:t>
      </w:r>
      <w:r w:rsidR="004C61E8" w:rsidRPr="00535B1D">
        <w:rPr>
          <w:rFonts w:ascii="Calibri" w:hAnsi="Calibri" w:cs="Calibri"/>
        </w:rPr>
        <w:t xml:space="preserve"> 4 </w:t>
      </w:r>
      <w:r w:rsidR="00535B1D" w:rsidRPr="00535B1D">
        <w:rPr>
          <w:rFonts w:ascii="Calibri" w:hAnsi="Calibri" w:cs="Calibri"/>
        </w:rPr>
        <w:t>Calitatea educației, prin</w:t>
      </w:r>
      <w:r w:rsidR="004C61E8" w:rsidRPr="00535B1D">
        <w:rPr>
          <w:rFonts w:ascii="Calibri" w:hAnsi="Calibri" w:cs="Calibri"/>
        </w:rPr>
        <w:t xml:space="preserve"> RSO 4.2, </w:t>
      </w:r>
    </w:p>
    <w:p w14:paraId="4C9F9343" w14:textId="3D1C81EA" w:rsidR="004C61E8" w:rsidRPr="00535B1D" w:rsidRDefault="009E5984" w:rsidP="00535B1D">
      <w:pPr>
        <w:pStyle w:val="ListParagraph"/>
        <w:numPr>
          <w:ilvl w:val="0"/>
          <w:numId w:val="11"/>
        </w:numPr>
        <w:spacing w:line="276" w:lineRule="auto"/>
        <w:jc w:val="both"/>
        <w:rPr>
          <w:rFonts w:ascii="Calibri" w:hAnsi="Calibri" w:cs="Calibri"/>
        </w:rPr>
      </w:pPr>
      <w:r w:rsidRPr="00535B1D">
        <w:rPr>
          <w:rFonts w:ascii="Calibri" w:hAnsi="Calibri" w:cs="Calibri"/>
        </w:rPr>
        <w:t>ODD</w:t>
      </w:r>
      <w:r w:rsidR="004C61E8" w:rsidRPr="00535B1D">
        <w:rPr>
          <w:rFonts w:ascii="Calibri" w:hAnsi="Calibri" w:cs="Calibri"/>
        </w:rPr>
        <w:t xml:space="preserve"> 8 </w:t>
      </w:r>
      <w:r w:rsidR="00535B1D" w:rsidRPr="00535B1D">
        <w:rPr>
          <w:rFonts w:ascii="Calibri" w:hAnsi="Calibri" w:cs="Calibri"/>
        </w:rPr>
        <w:t xml:space="preserve">Muncă decentă și creștere economică, prin </w:t>
      </w:r>
      <w:r w:rsidR="004C61E8" w:rsidRPr="00535B1D">
        <w:rPr>
          <w:rFonts w:ascii="Calibri" w:hAnsi="Calibri" w:cs="Calibri"/>
        </w:rPr>
        <w:t>RSO 1.3, RSO 1.4, RSO 5.1</w:t>
      </w:r>
      <w:r w:rsidR="00535B1D" w:rsidRPr="00535B1D">
        <w:rPr>
          <w:rFonts w:ascii="Calibri" w:hAnsi="Calibri" w:cs="Calibri"/>
        </w:rPr>
        <w:t xml:space="preserve"> și</w:t>
      </w:r>
      <w:r w:rsidR="004C61E8" w:rsidRPr="00535B1D">
        <w:rPr>
          <w:rFonts w:ascii="Calibri" w:hAnsi="Calibri" w:cs="Calibri"/>
        </w:rPr>
        <w:t xml:space="preserve"> 5.2. </w:t>
      </w:r>
    </w:p>
    <w:p w14:paraId="3A5BD11A" w14:textId="62E58F99" w:rsidR="00BC1837" w:rsidRPr="00BC1837" w:rsidRDefault="00BC1837" w:rsidP="00BC1837">
      <w:pPr>
        <w:spacing w:after="120" w:line="276" w:lineRule="auto"/>
        <w:jc w:val="both"/>
        <w:rPr>
          <w:rFonts w:ascii="Calibri" w:hAnsi="Calibri" w:cs="Calibri"/>
        </w:rPr>
      </w:pPr>
      <w:r w:rsidRPr="00BC1837">
        <w:rPr>
          <w:rFonts w:ascii="Calibri" w:hAnsi="Calibri" w:cs="Calibri"/>
        </w:rPr>
        <w:t>În ciuda acestui potențial de contribuție financiară, Programul înregistra o capacitate mai mică în ceea ce privește alocarea financiară decisă și cheltuielile, prin raportare la datele din octombrie 2024. Într-</w:t>
      </w:r>
      <w:r w:rsidRPr="00BC1837">
        <w:rPr>
          <w:rFonts w:ascii="Calibri" w:hAnsi="Calibri" w:cs="Calibri"/>
        </w:rPr>
        <w:lastRenderedPageBreak/>
        <w:t>adevăr, implementarea programului în ceea ce privește alocarea decisă și cheltuielile erau mai mici comparativ cu cele înregistrate de celelalte două grupuri de programe luate în considerare.</w:t>
      </w:r>
    </w:p>
    <w:p w14:paraId="68A060E1" w14:textId="77777777" w:rsidR="00B14DB7" w:rsidRDefault="00B14DB7" w:rsidP="00BC1837">
      <w:pPr>
        <w:spacing w:after="120" w:line="276" w:lineRule="auto"/>
        <w:jc w:val="both"/>
        <w:rPr>
          <w:rFonts w:ascii="Calibri" w:hAnsi="Calibri" w:cs="Calibri"/>
        </w:rPr>
      </w:pPr>
      <w:r w:rsidRPr="00B14DB7">
        <w:rPr>
          <w:rFonts w:ascii="Calibri" w:hAnsi="Calibri" w:cs="Calibri"/>
        </w:rPr>
        <w:t>De asemenea, luând în considerare cele mai recente date disponibile pentru decembrie 2024, îmbunătățirea potențialului financiar al programului de a contribui la pilonii PEDS se poate face în principal prin raportare la SO 5.1, pentru care nu există nicio implementare pentru domeniul de intervenție 127 nici măcar la sfârșitul lunii decembrie 2024.</w:t>
      </w:r>
    </w:p>
    <w:p w14:paraId="0DB888AA" w14:textId="327410AA" w:rsidR="008E5511" w:rsidRDefault="008E5511" w:rsidP="00BC1837">
      <w:pPr>
        <w:spacing w:after="120" w:line="276" w:lineRule="auto"/>
        <w:jc w:val="both"/>
        <w:rPr>
          <w:rFonts w:ascii="Calibri" w:hAnsi="Calibri" w:cs="Calibri"/>
        </w:rPr>
      </w:pPr>
      <w:r w:rsidRPr="008E5511">
        <w:rPr>
          <w:rFonts w:ascii="Calibri" w:hAnsi="Calibri" w:cs="Calibri"/>
        </w:rPr>
        <w:t xml:space="preserve">Pentru ODD 4 Educație de calitate, s-a înregistrat o accelerare </w:t>
      </w:r>
      <w:proofErr w:type="gramStart"/>
      <w:r w:rsidRPr="008E5511">
        <w:rPr>
          <w:rFonts w:ascii="Calibri" w:hAnsi="Calibri" w:cs="Calibri"/>
        </w:rPr>
        <w:t>a</w:t>
      </w:r>
      <w:proofErr w:type="gramEnd"/>
      <w:r w:rsidRPr="008E5511">
        <w:rPr>
          <w:rFonts w:ascii="Calibri" w:hAnsi="Calibri" w:cs="Calibri"/>
        </w:rPr>
        <w:t xml:space="preserve"> investițiilor în infrastructură pentru învățământul primar și secundar și învățământul terțiar, în timp ce educația și îngrijirea timpurii sunt încă în urmă la sfârșitul anului 2024.</w:t>
      </w:r>
    </w:p>
    <w:p w14:paraId="5DDA5A7F" w14:textId="55303906" w:rsidR="00AE45D9" w:rsidRPr="00BC1837" w:rsidRDefault="00550366" w:rsidP="00BC1837">
      <w:pPr>
        <w:spacing w:after="120" w:line="276" w:lineRule="auto"/>
        <w:jc w:val="both"/>
        <w:rPr>
          <w:rFonts w:ascii="Calibri" w:hAnsi="Calibri" w:cs="Calibri"/>
        </w:rPr>
        <w:sectPr w:rsidR="00AE45D9" w:rsidRPr="00BC1837" w:rsidSect="0017345B">
          <w:headerReference w:type="default" r:id="rId11"/>
          <w:footerReference w:type="default" r:id="rId12"/>
          <w:pgSz w:w="11906" w:h="16838"/>
          <w:pgMar w:top="1440" w:right="1440" w:bottom="1440" w:left="1440" w:header="850" w:footer="708" w:gutter="0"/>
          <w:cols w:space="708"/>
          <w:docGrid w:linePitch="360"/>
        </w:sectPr>
      </w:pPr>
      <w:r w:rsidRPr="00550366">
        <w:rPr>
          <w:rFonts w:ascii="Calibri" w:hAnsi="Calibri" w:cs="Calibri"/>
        </w:rPr>
        <w:t>În cazul ODD 8 Muncă decentă și creștere economică, în timp ce implementarea RSO 1.3, RSO 5.1 și 5.2 (sectorul cultural și turistic) a început, RSO 1.4 necesită accelerare.</w:t>
      </w:r>
    </w:p>
    <w:p w14:paraId="10718412" w14:textId="45E4C817" w:rsidR="004572FC" w:rsidRPr="00981289" w:rsidRDefault="00C816E2" w:rsidP="00C816E2">
      <w:pPr>
        <w:pStyle w:val="Caption"/>
        <w:rPr>
          <w:rFonts w:ascii="Gill Sans Nova" w:hAnsi="Gill Sans Nova"/>
          <w:sz w:val="20"/>
          <w:szCs w:val="20"/>
        </w:rPr>
      </w:pPr>
      <w:r>
        <w:lastRenderedPageBreak/>
        <w:t xml:space="preserve">Tabel nr.  </w:t>
      </w:r>
      <w:fldSimple w:instr=" SEQ Tabel_nr._ \* ARABIC ">
        <w:r w:rsidR="00932D12">
          <w:rPr>
            <w:noProof/>
          </w:rPr>
          <w:t>2</w:t>
        </w:r>
      </w:fldSimple>
      <w:r>
        <w:t xml:space="preserve"> </w:t>
      </w:r>
      <w:r w:rsidRPr="00B85F42">
        <w:rPr>
          <w:rFonts w:ascii="Gill Sans Nova" w:hAnsi="Gill Sans Nova"/>
          <w:sz w:val="20"/>
          <w:szCs w:val="20"/>
          <w:lang w:val="ro-RO"/>
        </w:rPr>
        <w:t>Prezentare generală a contribu</w:t>
      </w:r>
      <w:r w:rsidRPr="00B85F42">
        <w:rPr>
          <w:rFonts w:ascii="Calibri" w:hAnsi="Calibri" w:cs="Calibri"/>
          <w:sz w:val="20"/>
          <w:szCs w:val="20"/>
          <w:lang w:val="ro-RO"/>
        </w:rPr>
        <w:t>ț</w:t>
      </w:r>
      <w:r w:rsidRPr="00B85F42">
        <w:rPr>
          <w:rFonts w:ascii="Gill Sans Nova" w:hAnsi="Gill Sans Nova"/>
          <w:sz w:val="20"/>
          <w:szCs w:val="20"/>
          <w:lang w:val="ro-RO"/>
        </w:rPr>
        <w:t>iei Programu</w:t>
      </w:r>
      <w:r w:rsidRPr="00B85F42">
        <w:rPr>
          <w:rFonts w:ascii="Calibri" w:hAnsi="Calibri" w:cs="Calibri"/>
          <w:sz w:val="20"/>
          <w:szCs w:val="20"/>
          <w:lang w:val="ro-RO"/>
        </w:rPr>
        <w:t xml:space="preserve">lui Regioanl </w:t>
      </w:r>
      <w:r w:rsidRPr="00B85F42">
        <w:rPr>
          <w:rFonts w:ascii="Gill Sans Nova" w:hAnsi="Gill Sans Nova"/>
          <w:sz w:val="20"/>
          <w:szCs w:val="20"/>
          <w:lang w:val="ro-RO"/>
        </w:rPr>
        <w:t>Nord-Vest 2021-2027 la principiile PEDS</w:t>
      </w:r>
      <w:r>
        <w:rPr>
          <w:rFonts w:ascii="Gill Sans Nova" w:hAnsi="Gill Sans Nova"/>
          <w:sz w:val="20"/>
          <w:szCs w:val="20"/>
          <w:lang w:val="ro-RO"/>
        </w:rPr>
        <w:t xml:space="preserve"> – valorile sunt în Euro</w:t>
      </w:r>
    </w:p>
    <w:tbl>
      <w:tblPr>
        <w:tblStyle w:val="TableGrid"/>
        <w:tblW w:w="0" w:type="auto"/>
        <w:tblLook w:val="04A0" w:firstRow="1" w:lastRow="0" w:firstColumn="1" w:lastColumn="0" w:noHBand="0" w:noVBand="1"/>
      </w:tblPr>
      <w:tblGrid>
        <w:gridCol w:w="1501"/>
        <w:gridCol w:w="1623"/>
        <w:gridCol w:w="1354"/>
        <w:gridCol w:w="1247"/>
        <w:gridCol w:w="1406"/>
        <w:gridCol w:w="1406"/>
        <w:gridCol w:w="1354"/>
        <w:gridCol w:w="1406"/>
        <w:gridCol w:w="1298"/>
        <w:gridCol w:w="1353"/>
      </w:tblGrid>
      <w:tr w:rsidR="00B27143" w:rsidRPr="0065736F" w14:paraId="519D69D6" w14:textId="77777777" w:rsidTr="00DE7C41">
        <w:tc>
          <w:tcPr>
            <w:tcW w:w="1501" w:type="dxa"/>
          </w:tcPr>
          <w:p w14:paraId="1055A990" w14:textId="77777777" w:rsidR="00B27143" w:rsidRPr="0065736F" w:rsidRDefault="00B27143" w:rsidP="0042789D">
            <w:pPr>
              <w:rPr>
                <w:rFonts w:ascii="Calibri" w:hAnsi="Calibri" w:cs="Calibri"/>
                <w:sz w:val="20"/>
                <w:szCs w:val="20"/>
              </w:rPr>
            </w:pPr>
          </w:p>
        </w:tc>
        <w:tc>
          <w:tcPr>
            <w:tcW w:w="4224" w:type="dxa"/>
            <w:gridSpan w:val="3"/>
            <w:shd w:val="clear" w:color="auto" w:fill="F6C5AC" w:themeFill="accent2" w:themeFillTint="66"/>
          </w:tcPr>
          <w:p w14:paraId="31D9A761" w14:textId="72279FB1" w:rsidR="00B27143" w:rsidRPr="0065736F" w:rsidRDefault="00B27143" w:rsidP="0042789D">
            <w:pPr>
              <w:rPr>
                <w:rFonts w:ascii="Calibri" w:hAnsi="Calibri" w:cs="Calibri"/>
                <w:b/>
                <w:bCs/>
                <w:sz w:val="20"/>
                <w:szCs w:val="20"/>
              </w:rPr>
            </w:pPr>
            <w:r w:rsidRPr="0065736F">
              <w:rPr>
                <w:rFonts w:ascii="Calibri" w:hAnsi="Calibri" w:cs="Calibri"/>
                <w:b/>
                <w:bCs/>
                <w:sz w:val="20"/>
                <w:szCs w:val="20"/>
              </w:rPr>
              <w:t>Sud Vest Oltenia</w:t>
            </w:r>
          </w:p>
        </w:tc>
        <w:tc>
          <w:tcPr>
            <w:tcW w:w="4166" w:type="dxa"/>
            <w:gridSpan w:val="3"/>
            <w:shd w:val="clear" w:color="auto" w:fill="F6C5AC" w:themeFill="accent2" w:themeFillTint="66"/>
          </w:tcPr>
          <w:p w14:paraId="6B736EF7" w14:textId="5A0F2915" w:rsidR="00B27143" w:rsidRPr="0065736F" w:rsidRDefault="00EA2F1E" w:rsidP="0042789D">
            <w:pPr>
              <w:rPr>
                <w:rFonts w:ascii="Calibri" w:hAnsi="Calibri" w:cs="Calibri"/>
                <w:b/>
                <w:bCs/>
                <w:sz w:val="20"/>
                <w:szCs w:val="20"/>
              </w:rPr>
            </w:pPr>
            <w:r w:rsidRPr="0065736F">
              <w:rPr>
                <w:rFonts w:ascii="Calibri" w:hAnsi="Calibri" w:cs="Calibri"/>
                <w:b/>
                <w:bCs/>
                <w:sz w:val="20"/>
                <w:szCs w:val="20"/>
              </w:rPr>
              <w:t>Programe din regiuni mai puțin dezvoltate din România</w:t>
            </w:r>
          </w:p>
        </w:tc>
        <w:tc>
          <w:tcPr>
            <w:tcW w:w="4057" w:type="dxa"/>
            <w:gridSpan w:val="3"/>
            <w:shd w:val="clear" w:color="auto" w:fill="F6C5AC" w:themeFill="accent2" w:themeFillTint="66"/>
          </w:tcPr>
          <w:p w14:paraId="131DDB45" w14:textId="312F5C6E" w:rsidR="00B27143" w:rsidRPr="0065736F" w:rsidRDefault="00EA2F1E" w:rsidP="0042789D">
            <w:pPr>
              <w:rPr>
                <w:rFonts w:ascii="Calibri" w:hAnsi="Calibri" w:cs="Calibri"/>
                <w:b/>
                <w:bCs/>
                <w:sz w:val="20"/>
                <w:szCs w:val="20"/>
              </w:rPr>
            </w:pPr>
            <w:r w:rsidRPr="0065736F">
              <w:rPr>
                <w:rFonts w:ascii="Calibri" w:hAnsi="Calibri" w:cs="Calibri"/>
                <w:b/>
                <w:bCs/>
                <w:sz w:val="20"/>
                <w:szCs w:val="20"/>
              </w:rPr>
              <w:t>Programe din regiuni mai puțin dezvoltate din UE</w:t>
            </w:r>
          </w:p>
        </w:tc>
      </w:tr>
      <w:tr w:rsidR="00C0381B" w:rsidRPr="0065736F" w14:paraId="6B492275" w14:textId="367312BF" w:rsidTr="00DE7C41">
        <w:tc>
          <w:tcPr>
            <w:tcW w:w="1501" w:type="dxa"/>
          </w:tcPr>
          <w:p w14:paraId="04DF3A41" w14:textId="77777777" w:rsidR="00C0381B" w:rsidRPr="0065736F" w:rsidRDefault="00C0381B" w:rsidP="00C0381B">
            <w:pPr>
              <w:rPr>
                <w:rFonts w:ascii="Calibri" w:hAnsi="Calibri" w:cs="Calibri"/>
                <w:sz w:val="20"/>
                <w:szCs w:val="20"/>
              </w:rPr>
            </w:pPr>
          </w:p>
        </w:tc>
        <w:tc>
          <w:tcPr>
            <w:tcW w:w="1623" w:type="dxa"/>
            <w:shd w:val="clear" w:color="auto" w:fill="FAE2D5" w:themeFill="accent2" w:themeFillTint="33"/>
          </w:tcPr>
          <w:p w14:paraId="02CA8A23" w14:textId="316D5C1F" w:rsidR="00C0381B" w:rsidRPr="0065736F" w:rsidRDefault="00C0381B" w:rsidP="00C0381B">
            <w:pPr>
              <w:rPr>
                <w:rFonts w:ascii="Calibri" w:hAnsi="Calibri" w:cs="Calibri"/>
                <w:sz w:val="20"/>
                <w:szCs w:val="20"/>
              </w:rPr>
            </w:pPr>
            <w:r w:rsidRPr="0065736F">
              <w:rPr>
                <w:rFonts w:ascii="Calibri" w:hAnsi="Calibri" w:cs="Calibri"/>
                <w:sz w:val="20"/>
                <w:szCs w:val="20"/>
              </w:rPr>
              <w:t>Total planificat</w:t>
            </w:r>
          </w:p>
        </w:tc>
        <w:tc>
          <w:tcPr>
            <w:tcW w:w="1354" w:type="dxa"/>
            <w:shd w:val="clear" w:color="auto" w:fill="FAE2D5" w:themeFill="accent2" w:themeFillTint="33"/>
          </w:tcPr>
          <w:p w14:paraId="2F220EDF" w14:textId="57BCCC06" w:rsidR="00C0381B" w:rsidRPr="0065736F" w:rsidRDefault="00C0381B" w:rsidP="00C0381B">
            <w:pPr>
              <w:rPr>
                <w:rFonts w:ascii="Calibri" w:hAnsi="Calibri" w:cs="Calibri"/>
                <w:sz w:val="20"/>
                <w:szCs w:val="20"/>
              </w:rPr>
            </w:pPr>
            <w:r w:rsidRPr="0065736F">
              <w:rPr>
                <w:rFonts w:ascii="Calibri" w:hAnsi="Calibri" w:cs="Calibri"/>
                <w:sz w:val="20"/>
                <w:szCs w:val="20"/>
              </w:rPr>
              <w:t>Total decis</w:t>
            </w:r>
          </w:p>
        </w:tc>
        <w:tc>
          <w:tcPr>
            <w:tcW w:w="1247" w:type="dxa"/>
            <w:shd w:val="clear" w:color="auto" w:fill="FAE2D5" w:themeFill="accent2" w:themeFillTint="33"/>
          </w:tcPr>
          <w:p w14:paraId="48A156A8" w14:textId="54C1B56A" w:rsidR="00C0381B" w:rsidRPr="0065736F" w:rsidRDefault="00C0381B" w:rsidP="00C0381B">
            <w:pPr>
              <w:rPr>
                <w:rFonts w:ascii="Calibri" w:hAnsi="Calibri" w:cs="Calibri"/>
                <w:sz w:val="20"/>
                <w:szCs w:val="20"/>
              </w:rPr>
            </w:pPr>
            <w:r w:rsidRPr="0065736F">
              <w:rPr>
                <w:rFonts w:ascii="Calibri" w:hAnsi="Calibri" w:cs="Calibri"/>
                <w:sz w:val="20"/>
                <w:szCs w:val="20"/>
              </w:rPr>
              <w:t>Total cheltuieli</w:t>
            </w:r>
          </w:p>
        </w:tc>
        <w:tc>
          <w:tcPr>
            <w:tcW w:w="1406" w:type="dxa"/>
            <w:shd w:val="clear" w:color="auto" w:fill="FAE2D5" w:themeFill="accent2" w:themeFillTint="33"/>
          </w:tcPr>
          <w:p w14:paraId="70864D1C" w14:textId="2A8C5E1A" w:rsidR="00C0381B" w:rsidRPr="0065736F" w:rsidRDefault="00C0381B" w:rsidP="00C0381B">
            <w:pPr>
              <w:rPr>
                <w:rFonts w:ascii="Calibri" w:hAnsi="Calibri" w:cs="Calibri"/>
                <w:sz w:val="20"/>
                <w:szCs w:val="20"/>
              </w:rPr>
            </w:pPr>
            <w:r w:rsidRPr="0065736F">
              <w:rPr>
                <w:rFonts w:ascii="Calibri" w:hAnsi="Calibri" w:cs="Calibri"/>
                <w:sz w:val="20"/>
                <w:szCs w:val="20"/>
              </w:rPr>
              <w:t>Total planificat</w:t>
            </w:r>
          </w:p>
        </w:tc>
        <w:tc>
          <w:tcPr>
            <w:tcW w:w="1406" w:type="dxa"/>
            <w:shd w:val="clear" w:color="auto" w:fill="FAE2D5" w:themeFill="accent2" w:themeFillTint="33"/>
          </w:tcPr>
          <w:p w14:paraId="347715C3" w14:textId="172BBE51" w:rsidR="00C0381B" w:rsidRPr="0065736F" w:rsidRDefault="00C0381B" w:rsidP="00C0381B">
            <w:pPr>
              <w:rPr>
                <w:rFonts w:ascii="Calibri" w:hAnsi="Calibri" w:cs="Calibri"/>
                <w:sz w:val="20"/>
                <w:szCs w:val="20"/>
              </w:rPr>
            </w:pPr>
            <w:r w:rsidRPr="0065736F">
              <w:rPr>
                <w:rFonts w:ascii="Calibri" w:hAnsi="Calibri" w:cs="Calibri"/>
                <w:sz w:val="20"/>
                <w:szCs w:val="20"/>
              </w:rPr>
              <w:t>Total decis</w:t>
            </w:r>
          </w:p>
        </w:tc>
        <w:tc>
          <w:tcPr>
            <w:tcW w:w="1354" w:type="dxa"/>
            <w:shd w:val="clear" w:color="auto" w:fill="FAE2D5" w:themeFill="accent2" w:themeFillTint="33"/>
          </w:tcPr>
          <w:p w14:paraId="578ABC98" w14:textId="62E4CC96" w:rsidR="00C0381B" w:rsidRPr="0065736F" w:rsidRDefault="00C0381B" w:rsidP="00C0381B">
            <w:pPr>
              <w:rPr>
                <w:rFonts w:ascii="Calibri" w:hAnsi="Calibri" w:cs="Calibri"/>
                <w:sz w:val="20"/>
                <w:szCs w:val="20"/>
              </w:rPr>
            </w:pPr>
            <w:r w:rsidRPr="0065736F">
              <w:rPr>
                <w:rFonts w:ascii="Calibri" w:hAnsi="Calibri" w:cs="Calibri"/>
                <w:sz w:val="20"/>
                <w:szCs w:val="20"/>
              </w:rPr>
              <w:t>Total cheltuieli</w:t>
            </w:r>
          </w:p>
        </w:tc>
        <w:tc>
          <w:tcPr>
            <w:tcW w:w="1406" w:type="dxa"/>
            <w:shd w:val="clear" w:color="auto" w:fill="FAE2D5" w:themeFill="accent2" w:themeFillTint="33"/>
          </w:tcPr>
          <w:p w14:paraId="0071FC7F" w14:textId="32BA3B5C" w:rsidR="00C0381B" w:rsidRPr="0065736F" w:rsidRDefault="00C0381B" w:rsidP="00C0381B">
            <w:pPr>
              <w:rPr>
                <w:rFonts w:ascii="Calibri" w:hAnsi="Calibri" w:cs="Calibri"/>
                <w:sz w:val="20"/>
                <w:szCs w:val="20"/>
              </w:rPr>
            </w:pPr>
            <w:r w:rsidRPr="0065736F">
              <w:rPr>
                <w:rFonts w:ascii="Calibri" w:hAnsi="Calibri" w:cs="Calibri"/>
                <w:sz w:val="20"/>
                <w:szCs w:val="20"/>
              </w:rPr>
              <w:t>Total planificat</w:t>
            </w:r>
          </w:p>
        </w:tc>
        <w:tc>
          <w:tcPr>
            <w:tcW w:w="1298" w:type="dxa"/>
            <w:shd w:val="clear" w:color="auto" w:fill="FAE2D5" w:themeFill="accent2" w:themeFillTint="33"/>
          </w:tcPr>
          <w:p w14:paraId="77A2E853" w14:textId="3B0E906E" w:rsidR="00C0381B" w:rsidRPr="0065736F" w:rsidRDefault="00C0381B" w:rsidP="00C0381B">
            <w:pPr>
              <w:rPr>
                <w:rFonts w:ascii="Calibri" w:hAnsi="Calibri" w:cs="Calibri"/>
                <w:sz w:val="20"/>
                <w:szCs w:val="20"/>
              </w:rPr>
            </w:pPr>
            <w:r w:rsidRPr="0065736F">
              <w:rPr>
                <w:rFonts w:ascii="Calibri" w:hAnsi="Calibri" w:cs="Calibri"/>
                <w:sz w:val="20"/>
                <w:szCs w:val="20"/>
              </w:rPr>
              <w:t>Total decis</w:t>
            </w:r>
          </w:p>
        </w:tc>
        <w:tc>
          <w:tcPr>
            <w:tcW w:w="1353" w:type="dxa"/>
            <w:shd w:val="clear" w:color="auto" w:fill="FAE2D5" w:themeFill="accent2" w:themeFillTint="33"/>
          </w:tcPr>
          <w:p w14:paraId="3FB7A82C" w14:textId="5F782C66" w:rsidR="00C0381B" w:rsidRPr="0065736F" w:rsidRDefault="00C0381B" w:rsidP="00C0381B">
            <w:pPr>
              <w:rPr>
                <w:rFonts w:ascii="Calibri" w:hAnsi="Calibri" w:cs="Calibri"/>
                <w:sz w:val="20"/>
                <w:szCs w:val="20"/>
              </w:rPr>
            </w:pPr>
            <w:r w:rsidRPr="0065736F">
              <w:rPr>
                <w:rFonts w:ascii="Calibri" w:hAnsi="Calibri" w:cs="Calibri"/>
                <w:sz w:val="20"/>
                <w:szCs w:val="20"/>
              </w:rPr>
              <w:t>Total cheltuieli</w:t>
            </w:r>
          </w:p>
        </w:tc>
      </w:tr>
      <w:tr w:rsidR="003960B8" w:rsidRPr="0065736F" w14:paraId="755E19CF" w14:textId="3CF5067E" w:rsidTr="0065736F">
        <w:tc>
          <w:tcPr>
            <w:tcW w:w="1501" w:type="dxa"/>
          </w:tcPr>
          <w:p w14:paraId="6FBBC2EF" w14:textId="429F4299" w:rsidR="00B27143" w:rsidRPr="0065736F" w:rsidRDefault="00F62994" w:rsidP="007F0207">
            <w:pPr>
              <w:rPr>
                <w:rFonts w:ascii="Calibri" w:hAnsi="Calibri" w:cs="Calibri"/>
                <w:b/>
                <w:bCs/>
                <w:color w:val="000000"/>
                <w:sz w:val="20"/>
                <w:szCs w:val="20"/>
              </w:rPr>
            </w:pPr>
            <w:r w:rsidRPr="0065736F">
              <w:rPr>
                <w:rFonts w:ascii="Calibri" w:hAnsi="Calibri" w:cs="Calibri"/>
                <w:b/>
                <w:bCs/>
                <w:color w:val="000000"/>
                <w:sz w:val="20"/>
                <w:szCs w:val="20"/>
              </w:rPr>
              <w:t>ODD</w:t>
            </w:r>
            <w:r w:rsidR="00B27143" w:rsidRPr="0065736F">
              <w:rPr>
                <w:rFonts w:ascii="Calibri" w:hAnsi="Calibri" w:cs="Calibri"/>
                <w:b/>
                <w:bCs/>
                <w:color w:val="000000"/>
                <w:sz w:val="20"/>
                <w:szCs w:val="20"/>
              </w:rPr>
              <w:t xml:space="preserve"> 1 </w:t>
            </w:r>
            <w:r w:rsidR="00612C90" w:rsidRPr="0065736F">
              <w:rPr>
                <w:rFonts w:ascii="Calibri" w:hAnsi="Calibri" w:cs="Calibri"/>
                <w:b/>
                <w:bCs/>
                <w:color w:val="000000"/>
                <w:sz w:val="20"/>
                <w:szCs w:val="20"/>
              </w:rPr>
              <w:t>Fără sărăcie</w:t>
            </w:r>
          </w:p>
        </w:tc>
        <w:tc>
          <w:tcPr>
            <w:tcW w:w="1623" w:type="dxa"/>
          </w:tcPr>
          <w:p w14:paraId="11324257" w14:textId="3B5AA864" w:rsidR="00B27143" w:rsidRPr="0065736F" w:rsidRDefault="00B27143" w:rsidP="007F0207">
            <w:pPr>
              <w:rPr>
                <w:rFonts w:ascii="Calibri" w:hAnsi="Calibri" w:cs="Calibri"/>
                <w:b/>
                <w:bCs/>
                <w:color w:val="000000"/>
                <w:sz w:val="20"/>
                <w:szCs w:val="20"/>
              </w:rPr>
            </w:pPr>
            <w:r w:rsidRPr="0065736F">
              <w:rPr>
                <w:rFonts w:ascii="Calibri" w:hAnsi="Calibri" w:cs="Calibri"/>
                <w:b/>
                <w:bCs/>
                <w:color w:val="000000"/>
                <w:sz w:val="20"/>
                <w:szCs w:val="20"/>
              </w:rPr>
              <w:t>1194614.12</w:t>
            </w:r>
          </w:p>
        </w:tc>
        <w:tc>
          <w:tcPr>
            <w:tcW w:w="1354" w:type="dxa"/>
          </w:tcPr>
          <w:p w14:paraId="5027AC4A" w14:textId="77777777" w:rsidR="00B27143" w:rsidRPr="0065736F" w:rsidRDefault="00B27143" w:rsidP="007F0207">
            <w:pPr>
              <w:rPr>
                <w:rFonts w:ascii="Calibri" w:hAnsi="Calibri" w:cs="Calibri"/>
                <w:sz w:val="20"/>
                <w:szCs w:val="20"/>
              </w:rPr>
            </w:pPr>
          </w:p>
        </w:tc>
        <w:tc>
          <w:tcPr>
            <w:tcW w:w="1247" w:type="dxa"/>
          </w:tcPr>
          <w:p w14:paraId="1D0984ED" w14:textId="77777777" w:rsidR="00B27143" w:rsidRPr="0065736F" w:rsidRDefault="00B27143" w:rsidP="007F0207">
            <w:pPr>
              <w:rPr>
                <w:rFonts w:ascii="Calibri" w:hAnsi="Calibri" w:cs="Calibri"/>
                <w:sz w:val="20"/>
                <w:szCs w:val="20"/>
              </w:rPr>
            </w:pPr>
          </w:p>
        </w:tc>
        <w:tc>
          <w:tcPr>
            <w:tcW w:w="1406" w:type="dxa"/>
          </w:tcPr>
          <w:p w14:paraId="113D3D1C" w14:textId="1D0C4C19" w:rsidR="00B27143" w:rsidRPr="0065736F" w:rsidRDefault="00B27143" w:rsidP="007F0207">
            <w:pPr>
              <w:rPr>
                <w:rFonts w:ascii="Calibri" w:hAnsi="Calibri" w:cs="Calibri"/>
                <w:sz w:val="20"/>
                <w:szCs w:val="20"/>
              </w:rPr>
            </w:pPr>
            <w:r w:rsidRPr="0065736F">
              <w:rPr>
                <w:rFonts w:ascii="Calibri" w:hAnsi="Calibri" w:cs="Calibri"/>
                <w:color w:val="000000"/>
                <w:sz w:val="20"/>
                <w:szCs w:val="20"/>
              </w:rPr>
              <w:t>292440193.4</w:t>
            </w:r>
          </w:p>
        </w:tc>
        <w:tc>
          <w:tcPr>
            <w:tcW w:w="1406" w:type="dxa"/>
          </w:tcPr>
          <w:p w14:paraId="3C3E6B1B" w14:textId="7BD020FD" w:rsidR="00B27143" w:rsidRPr="0065736F" w:rsidRDefault="00B27143" w:rsidP="007F0207">
            <w:pPr>
              <w:rPr>
                <w:rFonts w:ascii="Calibri" w:hAnsi="Calibri" w:cs="Calibri"/>
                <w:sz w:val="20"/>
                <w:szCs w:val="20"/>
              </w:rPr>
            </w:pPr>
            <w:r w:rsidRPr="0065736F">
              <w:rPr>
                <w:rFonts w:ascii="Calibri" w:hAnsi="Calibri" w:cs="Calibri"/>
                <w:color w:val="000000"/>
                <w:sz w:val="20"/>
                <w:szCs w:val="20"/>
              </w:rPr>
              <w:t>75831529.83</w:t>
            </w:r>
          </w:p>
        </w:tc>
        <w:tc>
          <w:tcPr>
            <w:tcW w:w="1354" w:type="dxa"/>
          </w:tcPr>
          <w:p w14:paraId="419FC4D6" w14:textId="7A8E75CE" w:rsidR="00B27143" w:rsidRPr="0065736F" w:rsidRDefault="00B27143" w:rsidP="007F0207">
            <w:pPr>
              <w:rPr>
                <w:rFonts w:ascii="Calibri" w:hAnsi="Calibri" w:cs="Calibri"/>
                <w:sz w:val="20"/>
                <w:szCs w:val="20"/>
              </w:rPr>
            </w:pPr>
            <w:r w:rsidRPr="0065736F">
              <w:rPr>
                <w:rFonts w:ascii="Calibri" w:hAnsi="Calibri" w:cs="Calibri"/>
                <w:color w:val="000000"/>
                <w:sz w:val="20"/>
                <w:szCs w:val="20"/>
              </w:rPr>
              <w:t>556469.66</w:t>
            </w:r>
          </w:p>
        </w:tc>
        <w:tc>
          <w:tcPr>
            <w:tcW w:w="1406" w:type="dxa"/>
          </w:tcPr>
          <w:p w14:paraId="294F159E" w14:textId="7A1F1424" w:rsidR="00B27143" w:rsidRPr="0065736F" w:rsidRDefault="00B27143" w:rsidP="007F0207">
            <w:pPr>
              <w:rPr>
                <w:rFonts w:ascii="Calibri" w:hAnsi="Calibri" w:cs="Calibri"/>
                <w:sz w:val="20"/>
                <w:szCs w:val="20"/>
              </w:rPr>
            </w:pPr>
            <w:r w:rsidRPr="0065736F">
              <w:rPr>
                <w:rFonts w:ascii="Calibri" w:hAnsi="Calibri" w:cs="Calibri"/>
                <w:color w:val="000000"/>
                <w:sz w:val="20"/>
                <w:szCs w:val="20"/>
              </w:rPr>
              <w:t>4501550386</w:t>
            </w:r>
          </w:p>
        </w:tc>
        <w:tc>
          <w:tcPr>
            <w:tcW w:w="1298" w:type="dxa"/>
          </w:tcPr>
          <w:p w14:paraId="1F06D8D5" w14:textId="155498E0" w:rsidR="00B27143" w:rsidRPr="0065736F" w:rsidRDefault="00B27143" w:rsidP="007F0207">
            <w:pPr>
              <w:rPr>
                <w:rFonts w:ascii="Calibri" w:hAnsi="Calibri" w:cs="Calibri"/>
                <w:sz w:val="20"/>
                <w:szCs w:val="20"/>
              </w:rPr>
            </w:pPr>
            <w:r w:rsidRPr="0065736F">
              <w:rPr>
                <w:rFonts w:ascii="Calibri" w:hAnsi="Calibri" w:cs="Calibri"/>
                <w:color w:val="000000"/>
                <w:sz w:val="20"/>
                <w:szCs w:val="20"/>
              </w:rPr>
              <w:t>712210922</w:t>
            </w:r>
          </w:p>
        </w:tc>
        <w:tc>
          <w:tcPr>
            <w:tcW w:w="1353" w:type="dxa"/>
          </w:tcPr>
          <w:p w14:paraId="64B91AAD" w14:textId="69797D26" w:rsidR="00B27143" w:rsidRPr="0065736F" w:rsidRDefault="00B27143" w:rsidP="007F0207">
            <w:pPr>
              <w:rPr>
                <w:rFonts w:ascii="Calibri" w:hAnsi="Calibri" w:cs="Calibri"/>
                <w:sz w:val="20"/>
                <w:szCs w:val="20"/>
              </w:rPr>
            </w:pPr>
            <w:r w:rsidRPr="0065736F">
              <w:rPr>
                <w:rFonts w:ascii="Calibri" w:hAnsi="Calibri" w:cs="Calibri"/>
                <w:color w:val="000000"/>
                <w:sz w:val="20"/>
                <w:szCs w:val="20"/>
              </w:rPr>
              <w:t>37120502.47</w:t>
            </w:r>
          </w:p>
        </w:tc>
      </w:tr>
      <w:tr w:rsidR="003960B8" w:rsidRPr="0065736F" w14:paraId="3D947DCD" w14:textId="77777777" w:rsidTr="0065736F">
        <w:tc>
          <w:tcPr>
            <w:tcW w:w="1501" w:type="dxa"/>
          </w:tcPr>
          <w:p w14:paraId="6AE5EB0A" w14:textId="507ACB63" w:rsidR="00B27143" w:rsidRPr="0065736F" w:rsidRDefault="00F62994" w:rsidP="00FB24B7">
            <w:pPr>
              <w:rPr>
                <w:rFonts w:ascii="Calibri" w:hAnsi="Calibri" w:cs="Calibri"/>
                <w:b/>
                <w:bCs/>
                <w:color w:val="000000"/>
                <w:sz w:val="20"/>
                <w:szCs w:val="20"/>
              </w:rPr>
            </w:pPr>
            <w:r w:rsidRPr="0065736F">
              <w:rPr>
                <w:rFonts w:ascii="Calibri" w:hAnsi="Calibri" w:cs="Calibri"/>
                <w:b/>
                <w:bCs/>
                <w:color w:val="000000"/>
                <w:sz w:val="20"/>
                <w:szCs w:val="20"/>
              </w:rPr>
              <w:t>ODD</w:t>
            </w:r>
            <w:r w:rsidR="00B27143" w:rsidRPr="0065736F">
              <w:rPr>
                <w:rFonts w:ascii="Calibri" w:hAnsi="Calibri" w:cs="Calibri"/>
                <w:b/>
                <w:bCs/>
                <w:color w:val="000000"/>
                <w:sz w:val="20"/>
                <w:szCs w:val="20"/>
              </w:rPr>
              <w:t xml:space="preserve"> 3 </w:t>
            </w:r>
            <w:r w:rsidR="00612C90" w:rsidRPr="0065736F">
              <w:rPr>
                <w:rFonts w:ascii="Calibri" w:hAnsi="Calibri" w:cs="Calibri"/>
                <w:b/>
                <w:bCs/>
                <w:color w:val="000000"/>
                <w:sz w:val="20"/>
                <w:szCs w:val="20"/>
              </w:rPr>
              <w:t>Sănătate și bunăstare</w:t>
            </w:r>
            <w:r w:rsidR="00B27143" w:rsidRPr="0065736F">
              <w:rPr>
                <w:rFonts w:ascii="Calibri" w:hAnsi="Calibri" w:cs="Calibri"/>
                <w:b/>
                <w:bCs/>
                <w:color w:val="000000"/>
                <w:sz w:val="20"/>
                <w:szCs w:val="20"/>
              </w:rPr>
              <w:t xml:space="preserve"> </w:t>
            </w:r>
          </w:p>
        </w:tc>
        <w:tc>
          <w:tcPr>
            <w:tcW w:w="1623" w:type="dxa"/>
          </w:tcPr>
          <w:p w14:paraId="1176C390" w14:textId="77777777" w:rsidR="00B27143" w:rsidRPr="0065736F" w:rsidRDefault="00B27143" w:rsidP="00FB24B7">
            <w:pPr>
              <w:rPr>
                <w:rFonts w:ascii="Calibri" w:hAnsi="Calibri" w:cs="Calibri"/>
                <w:b/>
                <w:bCs/>
                <w:color w:val="000000"/>
                <w:sz w:val="20"/>
                <w:szCs w:val="20"/>
              </w:rPr>
            </w:pPr>
          </w:p>
        </w:tc>
        <w:tc>
          <w:tcPr>
            <w:tcW w:w="1354" w:type="dxa"/>
          </w:tcPr>
          <w:p w14:paraId="14393891" w14:textId="77777777" w:rsidR="00B27143" w:rsidRPr="0065736F" w:rsidRDefault="00B27143" w:rsidP="00FB24B7">
            <w:pPr>
              <w:rPr>
                <w:rFonts w:ascii="Calibri" w:hAnsi="Calibri" w:cs="Calibri"/>
                <w:sz w:val="20"/>
                <w:szCs w:val="20"/>
              </w:rPr>
            </w:pPr>
          </w:p>
        </w:tc>
        <w:tc>
          <w:tcPr>
            <w:tcW w:w="1247" w:type="dxa"/>
          </w:tcPr>
          <w:p w14:paraId="723BD090" w14:textId="77777777" w:rsidR="00B27143" w:rsidRPr="0065736F" w:rsidRDefault="00B27143" w:rsidP="00FB24B7">
            <w:pPr>
              <w:rPr>
                <w:rFonts w:ascii="Calibri" w:hAnsi="Calibri" w:cs="Calibri"/>
                <w:sz w:val="20"/>
                <w:szCs w:val="20"/>
              </w:rPr>
            </w:pPr>
          </w:p>
        </w:tc>
        <w:tc>
          <w:tcPr>
            <w:tcW w:w="1406" w:type="dxa"/>
          </w:tcPr>
          <w:p w14:paraId="7BBD25DC" w14:textId="1034D33E" w:rsidR="00B27143" w:rsidRPr="0065736F" w:rsidRDefault="00B27143" w:rsidP="00FB24B7">
            <w:pPr>
              <w:rPr>
                <w:rFonts w:ascii="Calibri" w:hAnsi="Calibri" w:cs="Calibri"/>
                <w:color w:val="000000"/>
                <w:sz w:val="20"/>
                <w:szCs w:val="20"/>
              </w:rPr>
            </w:pPr>
            <w:r w:rsidRPr="0065736F">
              <w:rPr>
                <w:rFonts w:ascii="Calibri" w:hAnsi="Calibri" w:cs="Calibri"/>
                <w:color w:val="000000"/>
                <w:sz w:val="20"/>
                <w:szCs w:val="20"/>
              </w:rPr>
              <w:t>2939251988</w:t>
            </w:r>
          </w:p>
        </w:tc>
        <w:tc>
          <w:tcPr>
            <w:tcW w:w="1406" w:type="dxa"/>
          </w:tcPr>
          <w:p w14:paraId="22626B60" w14:textId="5598AFB7" w:rsidR="00B27143" w:rsidRPr="0065736F" w:rsidRDefault="00B27143" w:rsidP="00FB24B7">
            <w:pPr>
              <w:rPr>
                <w:rFonts w:ascii="Calibri" w:hAnsi="Calibri" w:cs="Calibri"/>
                <w:color w:val="000000"/>
                <w:sz w:val="20"/>
                <w:szCs w:val="20"/>
              </w:rPr>
            </w:pPr>
            <w:r w:rsidRPr="0065736F">
              <w:rPr>
                <w:rFonts w:ascii="Calibri" w:hAnsi="Calibri" w:cs="Calibri"/>
                <w:color w:val="000000"/>
                <w:sz w:val="20"/>
                <w:szCs w:val="20"/>
              </w:rPr>
              <w:t>1907634223</w:t>
            </w:r>
          </w:p>
        </w:tc>
        <w:tc>
          <w:tcPr>
            <w:tcW w:w="1354" w:type="dxa"/>
          </w:tcPr>
          <w:p w14:paraId="34BDFE7E" w14:textId="5D99D02D" w:rsidR="00B27143" w:rsidRPr="0065736F" w:rsidRDefault="00B27143" w:rsidP="00FB24B7">
            <w:pPr>
              <w:rPr>
                <w:rFonts w:ascii="Calibri" w:hAnsi="Calibri" w:cs="Calibri"/>
                <w:color w:val="000000"/>
                <w:sz w:val="20"/>
                <w:szCs w:val="20"/>
              </w:rPr>
            </w:pPr>
            <w:r w:rsidRPr="0065736F">
              <w:rPr>
                <w:rFonts w:ascii="Calibri" w:hAnsi="Calibri" w:cs="Calibri"/>
                <w:color w:val="000000"/>
                <w:sz w:val="20"/>
                <w:szCs w:val="20"/>
              </w:rPr>
              <w:t>4417619.09</w:t>
            </w:r>
          </w:p>
        </w:tc>
        <w:tc>
          <w:tcPr>
            <w:tcW w:w="1406" w:type="dxa"/>
          </w:tcPr>
          <w:p w14:paraId="77D8FF96" w14:textId="0F426A95"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8445624730</w:t>
            </w:r>
          </w:p>
        </w:tc>
        <w:tc>
          <w:tcPr>
            <w:tcW w:w="1298" w:type="dxa"/>
          </w:tcPr>
          <w:p w14:paraId="5AD21933" w14:textId="01FF9BBE"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3240570970</w:t>
            </w:r>
          </w:p>
        </w:tc>
        <w:tc>
          <w:tcPr>
            <w:tcW w:w="1353" w:type="dxa"/>
          </w:tcPr>
          <w:p w14:paraId="491D8F2C" w14:textId="460671AF"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83191272.43</w:t>
            </w:r>
          </w:p>
        </w:tc>
      </w:tr>
      <w:tr w:rsidR="003960B8" w:rsidRPr="0065736F" w14:paraId="1BDC04D8" w14:textId="768CFC4E" w:rsidTr="0065736F">
        <w:tc>
          <w:tcPr>
            <w:tcW w:w="1501" w:type="dxa"/>
          </w:tcPr>
          <w:p w14:paraId="361114B5" w14:textId="71CD1A49" w:rsidR="00B27143" w:rsidRPr="0065736F" w:rsidRDefault="00F62994" w:rsidP="00FB24B7">
            <w:pPr>
              <w:rPr>
                <w:rFonts w:ascii="Calibri" w:hAnsi="Calibri" w:cs="Calibri"/>
                <w:b/>
                <w:bCs/>
                <w:color w:val="000000"/>
                <w:sz w:val="20"/>
                <w:szCs w:val="20"/>
              </w:rPr>
            </w:pPr>
            <w:r w:rsidRPr="0065736F">
              <w:rPr>
                <w:rFonts w:ascii="Calibri" w:hAnsi="Calibri" w:cs="Calibri"/>
                <w:b/>
                <w:bCs/>
                <w:color w:val="000000"/>
                <w:sz w:val="20"/>
                <w:szCs w:val="20"/>
              </w:rPr>
              <w:t>ODD</w:t>
            </w:r>
            <w:r w:rsidR="00B27143" w:rsidRPr="0065736F">
              <w:rPr>
                <w:rFonts w:ascii="Calibri" w:hAnsi="Calibri" w:cs="Calibri"/>
                <w:b/>
                <w:bCs/>
                <w:color w:val="000000"/>
                <w:sz w:val="20"/>
                <w:szCs w:val="20"/>
              </w:rPr>
              <w:t xml:space="preserve"> 4 </w:t>
            </w:r>
            <w:r w:rsidR="00C146F0" w:rsidRPr="0065736F">
              <w:rPr>
                <w:rFonts w:ascii="Calibri" w:hAnsi="Calibri" w:cs="Calibri"/>
                <w:b/>
                <w:bCs/>
                <w:color w:val="000000"/>
                <w:sz w:val="20"/>
                <w:szCs w:val="20"/>
              </w:rPr>
              <w:t>Educație de calitate</w:t>
            </w:r>
          </w:p>
        </w:tc>
        <w:tc>
          <w:tcPr>
            <w:tcW w:w="1623" w:type="dxa"/>
          </w:tcPr>
          <w:p w14:paraId="3A23F565" w14:textId="77777777" w:rsidR="00B27143" w:rsidRPr="0065736F" w:rsidRDefault="00B27143" w:rsidP="00FB24B7">
            <w:pPr>
              <w:rPr>
                <w:rFonts w:ascii="Calibri" w:hAnsi="Calibri" w:cs="Calibri"/>
                <w:b/>
                <w:bCs/>
                <w:color w:val="000000"/>
                <w:sz w:val="20"/>
                <w:szCs w:val="20"/>
              </w:rPr>
            </w:pPr>
            <w:r w:rsidRPr="0065736F">
              <w:rPr>
                <w:rFonts w:ascii="Calibri" w:hAnsi="Calibri" w:cs="Calibri"/>
                <w:b/>
                <w:bCs/>
                <w:color w:val="000000"/>
                <w:sz w:val="20"/>
                <w:szCs w:val="20"/>
              </w:rPr>
              <w:t>96944771.66</w:t>
            </w:r>
          </w:p>
          <w:p w14:paraId="48543CFE" w14:textId="77777777" w:rsidR="00B27143" w:rsidRPr="0065736F" w:rsidRDefault="00B27143" w:rsidP="00FB24B7">
            <w:pPr>
              <w:rPr>
                <w:rFonts w:ascii="Calibri" w:hAnsi="Calibri" w:cs="Calibri"/>
                <w:sz w:val="20"/>
                <w:szCs w:val="20"/>
              </w:rPr>
            </w:pPr>
          </w:p>
        </w:tc>
        <w:tc>
          <w:tcPr>
            <w:tcW w:w="1354" w:type="dxa"/>
          </w:tcPr>
          <w:p w14:paraId="16FFADCF" w14:textId="77777777" w:rsidR="00B27143" w:rsidRPr="0065736F" w:rsidRDefault="00B27143" w:rsidP="00FB24B7">
            <w:pPr>
              <w:rPr>
                <w:rFonts w:ascii="Calibri" w:hAnsi="Calibri" w:cs="Calibri"/>
                <w:b/>
                <w:bCs/>
                <w:color w:val="000000"/>
                <w:sz w:val="20"/>
                <w:szCs w:val="20"/>
              </w:rPr>
            </w:pPr>
            <w:r w:rsidRPr="0065736F">
              <w:rPr>
                <w:rFonts w:ascii="Calibri" w:hAnsi="Calibri" w:cs="Calibri"/>
                <w:b/>
                <w:bCs/>
                <w:color w:val="000000"/>
                <w:sz w:val="20"/>
                <w:szCs w:val="20"/>
              </w:rPr>
              <w:t>77889709.48</w:t>
            </w:r>
          </w:p>
          <w:p w14:paraId="62B4C2EC" w14:textId="77777777" w:rsidR="00B27143" w:rsidRPr="0065736F" w:rsidRDefault="00B27143" w:rsidP="00FB24B7">
            <w:pPr>
              <w:rPr>
                <w:rFonts w:ascii="Calibri" w:hAnsi="Calibri" w:cs="Calibri"/>
                <w:sz w:val="20"/>
                <w:szCs w:val="20"/>
              </w:rPr>
            </w:pPr>
          </w:p>
        </w:tc>
        <w:tc>
          <w:tcPr>
            <w:tcW w:w="1247" w:type="dxa"/>
          </w:tcPr>
          <w:p w14:paraId="189ED4D0" w14:textId="77777777" w:rsidR="00B27143" w:rsidRPr="0065736F" w:rsidRDefault="00B27143" w:rsidP="00FB24B7">
            <w:pPr>
              <w:rPr>
                <w:rFonts w:ascii="Calibri" w:hAnsi="Calibri" w:cs="Calibri"/>
                <w:b/>
                <w:bCs/>
                <w:color w:val="000000"/>
                <w:sz w:val="20"/>
                <w:szCs w:val="20"/>
              </w:rPr>
            </w:pPr>
            <w:r w:rsidRPr="0065736F">
              <w:rPr>
                <w:rFonts w:ascii="Calibri" w:hAnsi="Calibri" w:cs="Calibri"/>
                <w:b/>
                <w:bCs/>
                <w:color w:val="000000"/>
                <w:sz w:val="20"/>
                <w:szCs w:val="20"/>
              </w:rPr>
              <w:t>492547.93</w:t>
            </w:r>
          </w:p>
          <w:p w14:paraId="4BA6D218" w14:textId="77777777" w:rsidR="00B27143" w:rsidRPr="0065736F" w:rsidRDefault="00B27143" w:rsidP="00FB24B7">
            <w:pPr>
              <w:rPr>
                <w:rFonts w:ascii="Calibri" w:hAnsi="Calibri" w:cs="Calibri"/>
                <w:sz w:val="20"/>
                <w:szCs w:val="20"/>
              </w:rPr>
            </w:pPr>
          </w:p>
        </w:tc>
        <w:tc>
          <w:tcPr>
            <w:tcW w:w="1406" w:type="dxa"/>
          </w:tcPr>
          <w:p w14:paraId="59D6ADF2" w14:textId="7EB2B93F"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711642695.5</w:t>
            </w:r>
          </w:p>
        </w:tc>
        <w:tc>
          <w:tcPr>
            <w:tcW w:w="1406" w:type="dxa"/>
          </w:tcPr>
          <w:p w14:paraId="73322643" w14:textId="2979AC03"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327521544.4</w:t>
            </w:r>
          </w:p>
        </w:tc>
        <w:tc>
          <w:tcPr>
            <w:tcW w:w="1354" w:type="dxa"/>
          </w:tcPr>
          <w:p w14:paraId="65F2DB63" w14:textId="3BC8A7F6"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8507800.02</w:t>
            </w:r>
          </w:p>
        </w:tc>
        <w:tc>
          <w:tcPr>
            <w:tcW w:w="1406" w:type="dxa"/>
          </w:tcPr>
          <w:p w14:paraId="30D75954" w14:textId="32C2F83E"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6143455184</w:t>
            </w:r>
          </w:p>
        </w:tc>
        <w:tc>
          <w:tcPr>
            <w:tcW w:w="1298" w:type="dxa"/>
          </w:tcPr>
          <w:p w14:paraId="19B845FB" w14:textId="7CBA30BF"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1425493378</w:t>
            </w:r>
          </w:p>
        </w:tc>
        <w:tc>
          <w:tcPr>
            <w:tcW w:w="1353" w:type="dxa"/>
          </w:tcPr>
          <w:p w14:paraId="4D617B96" w14:textId="0DED0182"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125304746</w:t>
            </w:r>
          </w:p>
        </w:tc>
      </w:tr>
      <w:tr w:rsidR="003960B8" w:rsidRPr="0065736F" w14:paraId="7E4D0E21" w14:textId="52231E58" w:rsidTr="0065736F">
        <w:tc>
          <w:tcPr>
            <w:tcW w:w="1501" w:type="dxa"/>
          </w:tcPr>
          <w:p w14:paraId="62B28378" w14:textId="52E784A8" w:rsidR="00B27143" w:rsidRPr="0065736F" w:rsidRDefault="00F62994" w:rsidP="00FB24B7">
            <w:pPr>
              <w:rPr>
                <w:rFonts w:ascii="Calibri" w:hAnsi="Calibri" w:cs="Calibri"/>
                <w:b/>
                <w:bCs/>
                <w:color w:val="000000"/>
                <w:sz w:val="20"/>
                <w:szCs w:val="20"/>
              </w:rPr>
            </w:pPr>
            <w:r w:rsidRPr="0065736F">
              <w:rPr>
                <w:rFonts w:ascii="Calibri" w:hAnsi="Calibri" w:cs="Calibri"/>
                <w:b/>
                <w:bCs/>
                <w:color w:val="000000"/>
                <w:sz w:val="20"/>
                <w:szCs w:val="20"/>
              </w:rPr>
              <w:t>ODD</w:t>
            </w:r>
            <w:r w:rsidR="00B27143" w:rsidRPr="0065736F">
              <w:rPr>
                <w:rFonts w:ascii="Calibri" w:hAnsi="Calibri" w:cs="Calibri"/>
                <w:b/>
                <w:bCs/>
                <w:color w:val="000000"/>
                <w:sz w:val="20"/>
                <w:szCs w:val="20"/>
              </w:rPr>
              <w:t xml:space="preserve"> 8 </w:t>
            </w:r>
            <w:r w:rsidR="00C146F0" w:rsidRPr="0065736F">
              <w:rPr>
                <w:rFonts w:ascii="Calibri" w:hAnsi="Calibri" w:cs="Calibri"/>
                <w:b/>
                <w:bCs/>
                <w:color w:val="000000"/>
                <w:sz w:val="20"/>
                <w:szCs w:val="20"/>
              </w:rPr>
              <w:t>Muncă decentă și creștere economică</w:t>
            </w:r>
          </w:p>
        </w:tc>
        <w:tc>
          <w:tcPr>
            <w:tcW w:w="1623" w:type="dxa"/>
          </w:tcPr>
          <w:p w14:paraId="54415742" w14:textId="77777777" w:rsidR="00B27143" w:rsidRPr="0065736F" w:rsidRDefault="00B27143" w:rsidP="00FB24B7">
            <w:pPr>
              <w:rPr>
                <w:rFonts w:ascii="Calibri" w:hAnsi="Calibri" w:cs="Calibri"/>
                <w:b/>
                <w:bCs/>
                <w:color w:val="000000"/>
                <w:sz w:val="20"/>
                <w:szCs w:val="20"/>
              </w:rPr>
            </w:pPr>
            <w:r w:rsidRPr="0065736F">
              <w:rPr>
                <w:rFonts w:ascii="Calibri" w:hAnsi="Calibri" w:cs="Calibri"/>
                <w:b/>
                <w:bCs/>
                <w:color w:val="000000"/>
                <w:sz w:val="20"/>
                <w:szCs w:val="20"/>
              </w:rPr>
              <w:t>313847844</w:t>
            </w:r>
          </w:p>
          <w:p w14:paraId="756A8ADA" w14:textId="77777777" w:rsidR="00B27143" w:rsidRPr="0065736F" w:rsidRDefault="00B27143" w:rsidP="00FB24B7">
            <w:pPr>
              <w:rPr>
                <w:rFonts w:ascii="Calibri" w:hAnsi="Calibri" w:cs="Calibri"/>
                <w:sz w:val="20"/>
                <w:szCs w:val="20"/>
              </w:rPr>
            </w:pPr>
          </w:p>
        </w:tc>
        <w:tc>
          <w:tcPr>
            <w:tcW w:w="1354" w:type="dxa"/>
          </w:tcPr>
          <w:p w14:paraId="6440DE2B" w14:textId="77777777" w:rsidR="00B27143" w:rsidRPr="0065736F" w:rsidRDefault="00B27143" w:rsidP="00FB24B7">
            <w:pPr>
              <w:rPr>
                <w:rFonts w:ascii="Calibri" w:hAnsi="Calibri" w:cs="Calibri"/>
                <w:b/>
                <w:bCs/>
                <w:color w:val="000000"/>
                <w:sz w:val="20"/>
                <w:szCs w:val="20"/>
              </w:rPr>
            </w:pPr>
            <w:r w:rsidRPr="0065736F">
              <w:rPr>
                <w:rFonts w:ascii="Calibri" w:hAnsi="Calibri" w:cs="Calibri"/>
                <w:b/>
                <w:bCs/>
                <w:color w:val="000000"/>
                <w:sz w:val="20"/>
                <w:szCs w:val="20"/>
              </w:rPr>
              <w:t>46947262.35</w:t>
            </w:r>
          </w:p>
          <w:p w14:paraId="135DBB7E" w14:textId="77777777" w:rsidR="00B27143" w:rsidRPr="0065736F" w:rsidRDefault="00B27143" w:rsidP="00FB24B7">
            <w:pPr>
              <w:rPr>
                <w:rFonts w:ascii="Calibri" w:hAnsi="Calibri" w:cs="Calibri"/>
                <w:sz w:val="20"/>
                <w:szCs w:val="20"/>
              </w:rPr>
            </w:pPr>
          </w:p>
        </w:tc>
        <w:tc>
          <w:tcPr>
            <w:tcW w:w="1247" w:type="dxa"/>
          </w:tcPr>
          <w:p w14:paraId="0DEE92A4" w14:textId="77777777" w:rsidR="00B27143" w:rsidRPr="0065736F" w:rsidRDefault="00B27143" w:rsidP="00FB24B7">
            <w:pPr>
              <w:rPr>
                <w:rFonts w:ascii="Calibri" w:hAnsi="Calibri" w:cs="Calibri"/>
                <w:sz w:val="20"/>
                <w:szCs w:val="20"/>
              </w:rPr>
            </w:pPr>
          </w:p>
        </w:tc>
        <w:tc>
          <w:tcPr>
            <w:tcW w:w="1406" w:type="dxa"/>
          </w:tcPr>
          <w:p w14:paraId="147C4418" w14:textId="65D96DF9"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2279198379</w:t>
            </w:r>
          </w:p>
        </w:tc>
        <w:tc>
          <w:tcPr>
            <w:tcW w:w="1406" w:type="dxa"/>
          </w:tcPr>
          <w:p w14:paraId="557D47A7" w14:textId="615CC684"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314659908.4</w:t>
            </w:r>
          </w:p>
        </w:tc>
        <w:tc>
          <w:tcPr>
            <w:tcW w:w="1354" w:type="dxa"/>
          </w:tcPr>
          <w:p w14:paraId="4232A669" w14:textId="3F38A6B8"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8967100.7</w:t>
            </w:r>
          </w:p>
        </w:tc>
        <w:tc>
          <w:tcPr>
            <w:tcW w:w="1406" w:type="dxa"/>
          </w:tcPr>
          <w:p w14:paraId="2C26F4B2" w14:textId="6EC33BD1"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26594844021</w:t>
            </w:r>
          </w:p>
        </w:tc>
        <w:tc>
          <w:tcPr>
            <w:tcW w:w="1298" w:type="dxa"/>
          </w:tcPr>
          <w:p w14:paraId="284FE818" w14:textId="52DABD15"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9252010123</w:t>
            </w:r>
          </w:p>
        </w:tc>
        <w:tc>
          <w:tcPr>
            <w:tcW w:w="1353" w:type="dxa"/>
          </w:tcPr>
          <w:p w14:paraId="1C879732" w14:textId="2C94A7B8" w:rsidR="00B27143" w:rsidRPr="0065736F" w:rsidRDefault="00B27143" w:rsidP="00FB24B7">
            <w:pPr>
              <w:rPr>
                <w:rFonts w:ascii="Calibri" w:hAnsi="Calibri" w:cs="Calibri"/>
                <w:sz w:val="20"/>
                <w:szCs w:val="20"/>
              </w:rPr>
            </w:pPr>
            <w:r w:rsidRPr="0065736F">
              <w:rPr>
                <w:rFonts w:ascii="Calibri" w:hAnsi="Calibri" w:cs="Calibri"/>
                <w:color w:val="000000"/>
                <w:sz w:val="20"/>
                <w:szCs w:val="20"/>
              </w:rPr>
              <w:t>1314784222</w:t>
            </w:r>
          </w:p>
        </w:tc>
      </w:tr>
      <w:tr w:rsidR="003960B8" w:rsidRPr="0065736F" w14:paraId="07A19D92" w14:textId="50061047" w:rsidTr="0065736F">
        <w:tc>
          <w:tcPr>
            <w:tcW w:w="1501" w:type="dxa"/>
          </w:tcPr>
          <w:p w14:paraId="1A417993" w14:textId="25CD9D5E" w:rsidR="00B27143" w:rsidRPr="0065736F" w:rsidRDefault="00F62994" w:rsidP="008B5D77">
            <w:pPr>
              <w:rPr>
                <w:rFonts w:ascii="Calibri" w:hAnsi="Calibri" w:cs="Calibri"/>
                <w:b/>
                <w:bCs/>
                <w:color w:val="000000"/>
                <w:sz w:val="20"/>
                <w:szCs w:val="20"/>
              </w:rPr>
            </w:pPr>
            <w:r w:rsidRPr="0065736F">
              <w:rPr>
                <w:rFonts w:ascii="Calibri" w:hAnsi="Calibri" w:cs="Calibri"/>
                <w:b/>
                <w:bCs/>
                <w:color w:val="000000"/>
                <w:sz w:val="20"/>
                <w:szCs w:val="20"/>
              </w:rPr>
              <w:t>Valoarea totală a programelor</w:t>
            </w:r>
          </w:p>
        </w:tc>
        <w:tc>
          <w:tcPr>
            <w:tcW w:w="1623" w:type="dxa"/>
          </w:tcPr>
          <w:p w14:paraId="5CE1B665" w14:textId="1292FD95" w:rsidR="00B27143" w:rsidRPr="0065736F" w:rsidRDefault="00B27143" w:rsidP="008B5D77">
            <w:pPr>
              <w:rPr>
                <w:rFonts w:ascii="Calibri" w:hAnsi="Calibri" w:cs="Calibri"/>
                <w:b/>
                <w:bCs/>
                <w:color w:val="000000"/>
                <w:sz w:val="20"/>
                <w:szCs w:val="20"/>
              </w:rPr>
            </w:pPr>
            <w:r w:rsidRPr="0065736F">
              <w:rPr>
                <w:rFonts w:ascii="Calibri" w:hAnsi="Calibri" w:cs="Calibri"/>
                <w:b/>
                <w:bCs/>
                <w:color w:val="000000"/>
                <w:sz w:val="20"/>
                <w:szCs w:val="20"/>
              </w:rPr>
              <w:t>1213553688</w:t>
            </w:r>
          </w:p>
        </w:tc>
        <w:tc>
          <w:tcPr>
            <w:tcW w:w="1354" w:type="dxa"/>
          </w:tcPr>
          <w:p w14:paraId="5A1F3128" w14:textId="2C16EF42" w:rsidR="00B27143" w:rsidRPr="0065736F" w:rsidRDefault="00B27143" w:rsidP="008B5D77">
            <w:pPr>
              <w:rPr>
                <w:rFonts w:ascii="Calibri" w:hAnsi="Calibri" w:cs="Calibri"/>
                <w:sz w:val="20"/>
                <w:szCs w:val="20"/>
              </w:rPr>
            </w:pPr>
            <w:r w:rsidRPr="0065736F">
              <w:rPr>
                <w:rFonts w:ascii="Calibri" w:hAnsi="Calibri" w:cs="Calibri"/>
                <w:b/>
                <w:bCs/>
                <w:color w:val="000000"/>
                <w:sz w:val="20"/>
                <w:szCs w:val="20"/>
              </w:rPr>
              <w:t>688085496.8</w:t>
            </w:r>
          </w:p>
        </w:tc>
        <w:tc>
          <w:tcPr>
            <w:tcW w:w="1247" w:type="dxa"/>
          </w:tcPr>
          <w:p w14:paraId="79ADBE05" w14:textId="06E57E50" w:rsidR="00B27143" w:rsidRPr="0065736F" w:rsidRDefault="00B27143" w:rsidP="008B5D77">
            <w:pPr>
              <w:rPr>
                <w:rFonts w:ascii="Calibri" w:hAnsi="Calibri" w:cs="Calibri"/>
                <w:sz w:val="20"/>
                <w:szCs w:val="20"/>
              </w:rPr>
            </w:pPr>
            <w:r w:rsidRPr="0065736F">
              <w:rPr>
                <w:rFonts w:ascii="Calibri" w:hAnsi="Calibri" w:cs="Calibri"/>
                <w:b/>
                <w:bCs/>
                <w:color w:val="000000"/>
                <w:sz w:val="20"/>
                <w:szCs w:val="20"/>
              </w:rPr>
              <w:t>8462922.23</w:t>
            </w:r>
          </w:p>
        </w:tc>
        <w:tc>
          <w:tcPr>
            <w:tcW w:w="1406" w:type="dxa"/>
          </w:tcPr>
          <w:p w14:paraId="195FB4A3" w14:textId="227DB059" w:rsidR="00B27143" w:rsidRPr="0065736F" w:rsidRDefault="00B27143" w:rsidP="008B5D77">
            <w:pPr>
              <w:rPr>
                <w:rFonts w:ascii="Calibri" w:hAnsi="Calibri" w:cs="Calibri"/>
                <w:sz w:val="20"/>
                <w:szCs w:val="20"/>
              </w:rPr>
            </w:pPr>
            <w:r w:rsidRPr="0065736F">
              <w:rPr>
                <w:rFonts w:ascii="Calibri" w:hAnsi="Calibri" w:cs="Calibri"/>
                <w:b/>
                <w:bCs/>
                <w:color w:val="000000"/>
                <w:sz w:val="20"/>
                <w:szCs w:val="20"/>
              </w:rPr>
              <w:t>23653070190</w:t>
            </w:r>
          </w:p>
        </w:tc>
        <w:tc>
          <w:tcPr>
            <w:tcW w:w="1406" w:type="dxa"/>
          </w:tcPr>
          <w:p w14:paraId="356A6EB8" w14:textId="4AE311EF" w:rsidR="00B27143" w:rsidRPr="0065736F" w:rsidRDefault="00B27143" w:rsidP="008B5D77">
            <w:pPr>
              <w:rPr>
                <w:rFonts w:ascii="Calibri" w:hAnsi="Calibri" w:cs="Calibri"/>
                <w:sz w:val="20"/>
                <w:szCs w:val="20"/>
              </w:rPr>
            </w:pPr>
            <w:r w:rsidRPr="0065736F">
              <w:rPr>
                <w:rFonts w:ascii="Calibri" w:hAnsi="Calibri" w:cs="Calibri"/>
                <w:b/>
                <w:bCs/>
                <w:color w:val="000000"/>
                <w:sz w:val="20"/>
                <w:szCs w:val="20"/>
              </w:rPr>
              <w:t>12436498330</w:t>
            </w:r>
          </w:p>
        </w:tc>
        <w:tc>
          <w:tcPr>
            <w:tcW w:w="1354" w:type="dxa"/>
          </w:tcPr>
          <w:p w14:paraId="4F265D70" w14:textId="0433E23B" w:rsidR="00B27143" w:rsidRPr="0065736F" w:rsidRDefault="00B27143" w:rsidP="008B5D77">
            <w:pPr>
              <w:rPr>
                <w:rFonts w:ascii="Calibri" w:hAnsi="Calibri" w:cs="Calibri"/>
                <w:sz w:val="20"/>
                <w:szCs w:val="20"/>
              </w:rPr>
            </w:pPr>
            <w:r w:rsidRPr="0065736F">
              <w:rPr>
                <w:rFonts w:ascii="Calibri" w:hAnsi="Calibri" w:cs="Calibri"/>
                <w:b/>
                <w:bCs/>
                <w:color w:val="000000"/>
                <w:sz w:val="20"/>
                <w:szCs w:val="20"/>
              </w:rPr>
              <w:t>520591001.1</w:t>
            </w:r>
          </w:p>
        </w:tc>
        <w:tc>
          <w:tcPr>
            <w:tcW w:w="1406" w:type="dxa"/>
          </w:tcPr>
          <w:p w14:paraId="0DDB6E4D" w14:textId="77777777" w:rsidR="00B27143" w:rsidRPr="0065736F" w:rsidRDefault="00B27143" w:rsidP="008B5D77">
            <w:pPr>
              <w:rPr>
                <w:rFonts w:ascii="Calibri" w:hAnsi="Calibri" w:cs="Calibri"/>
                <w:sz w:val="20"/>
                <w:szCs w:val="20"/>
              </w:rPr>
            </w:pPr>
          </w:p>
        </w:tc>
        <w:tc>
          <w:tcPr>
            <w:tcW w:w="1298" w:type="dxa"/>
          </w:tcPr>
          <w:p w14:paraId="13AB538E" w14:textId="2D3A6CBE" w:rsidR="00B27143" w:rsidRPr="0065736F" w:rsidRDefault="00B27143" w:rsidP="008B5D77">
            <w:pPr>
              <w:rPr>
                <w:rFonts w:ascii="Calibri" w:hAnsi="Calibri" w:cs="Calibri"/>
                <w:sz w:val="20"/>
                <w:szCs w:val="20"/>
              </w:rPr>
            </w:pPr>
          </w:p>
        </w:tc>
        <w:tc>
          <w:tcPr>
            <w:tcW w:w="1353" w:type="dxa"/>
          </w:tcPr>
          <w:p w14:paraId="2EB1274F" w14:textId="77777777" w:rsidR="00B27143" w:rsidRPr="0065736F" w:rsidRDefault="00B27143" w:rsidP="008B5D77">
            <w:pPr>
              <w:rPr>
                <w:rFonts w:ascii="Calibri" w:hAnsi="Calibri" w:cs="Calibri"/>
                <w:sz w:val="20"/>
                <w:szCs w:val="20"/>
              </w:rPr>
            </w:pPr>
          </w:p>
        </w:tc>
      </w:tr>
      <w:tr w:rsidR="003960B8" w:rsidRPr="0065736F" w14:paraId="5BF257A9" w14:textId="77777777" w:rsidTr="0065736F">
        <w:tc>
          <w:tcPr>
            <w:tcW w:w="1501" w:type="dxa"/>
          </w:tcPr>
          <w:p w14:paraId="1C5D85BF" w14:textId="6791D573" w:rsidR="00B27143" w:rsidRPr="0065736F" w:rsidRDefault="00C269E4" w:rsidP="00B27143">
            <w:pPr>
              <w:rPr>
                <w:rFonts w:ascii="Calibri" w:hAnsi="Calibri" w:cs="Calibri"/>
                <w:b/>
                <w:bCs/>
                <w:color w:val="000000"/>
                <w:sz w:val="20"/>
                <w:szCs w:val="20"/>
              </w:rPr>
            </w:pPr>
            <w:r w:rsidRPr="0065736F">
              <w:rPr>
                <w:rFonts w:ascii="Calibri" w:hAnsi="Calibri" w:cs="Calibri"/>
                <w:b/>
                <w:bCs/>
                <w:color w:val="000000"/>
                <w:sz w:val="20"/>
                <w:szCs w:val="20"/>
              </w:rPr>
              <w:t>Ponderea ODD-urilor legate de PEDS</w:t>
            </w:r>
          </w:p>
        </w:tc>
        <w:tc>
          <w:tcPr>
            <w:tcW w:w="1623" w:type="dxa"/>
          </w:tcPr>
          <w:p w14:paraId="4AE0A18A" w14:textId="6A6E12DF" w:rsidR="00B27143" w:rsidRPr="0065736F" w:rsidRDefault="00B27143" w:rsidP="00B27143">
            <w:pPr>
              <w:rPr>
                <w:rFonts w:ascii="Calibri" w:hAnsi="Calibri" w:cs="Calibri"/>
                <w:color w:val="000000"/>
                <w:sz w:val="20"/>
                <w:szCs w:val="20"/>
              </w:rPr>
            </w:pPr>
            <w:r w:rsidRPr="0065736F">
              <w:rPr>
                <w:rFonts w:ascii="Calibri" w:hAnsi="Calibri" w:cs="Calibri"/>
                <w:color w:val="000000"/>
                <w:sz w:val="20"/>
                <w:szCs w:val="20"/>
              </w:rPr>
              <w:t>34%</w:t>
            </w:r>
          </w:p>
        </w:tc>
        <w:tc>
          <w:tcPr>
            <w:tcW w:w="1354" w:type="dxa"/>
          </w:tcPr>
          <w:p w14:paraId="26A20AF8" w14:textId="521839F6" w:rsidR="00B27143" w:rsidRPr="0065736F" w:rsidRDefault="00B27143" w:rsidP="00B27143">
            <w:pPr>
              <w:rPr>
                <w:rFonts w:ascii="Calibri" w:hAnsi="Calibri" w:cs="Calibri"/>
                <w:color w:val="000000"/>
                <w:sz w:val="20"/>
                <w:szCs w:val="20"/>
              </w:rPr>
            </w:pPr>
            <w:r w:rsidRPr="0065736F">
              <w:rPr>
                <w:rFonts w:ascii="Calibri" w:hAnsi="Calibri" w:cs="Calibri"/>
                <w:color w:val="000000"/>
                <w:sz w:val="20"/>
                <w:szCs w:val="20"/>
              </w:rPr>
              <w:t>18%</w:t>
            </w:r>
          </w:p>
        </w:tc>
        <w:tc>
          <w:tcPr>
            <w:tcW w:w="1247" w:type="dxa"/>
          </w:tcPr>
          <w:p w14:paraId="318B8BC9" w14:textId="3DF1A1B3" w:rsidR="00B27143" w:rsidRPr="0065736F" w:rsidRDefault="00B27143" w:rsidP="00B27143">
            <w:pPr>
              <w:rPr>
                <w:rFonts w:ascii="Calibri" w:hAnsi="Calibri" w:cs="Calibri"/>
                <w:color w:val="000000"/>
                <w:sz w:val="20"/>
                <w:szCs w:val="20"/>
              </w:rPr>
            </w:pPr>
            <w:r w:rsidRPr="0065736F">
              <w:rPr>
                <w:rFonts w:ascii="Calibri" w:hAnsi="Calibri" w:cs="Calibri"/>
                <w:color w:val="000000"/>
                <w:sz w:val="20"/>
                <w:szCs w:val="20"/>
              </w:rPr>
              <w:t>6%</w:t>
            </w:r>
          </w:p>
        </w:tc>
        <w:tc>
          <w:tcPr>
            <w:tcW w:w="1406" w:type="dxa"/>
          </w:tcPr>
          <w:p w14:paraId="517E60A1" w14:textId="7B72E1D5" w:rsidR="00B27143" w:rsidRPr="0065736F" w:rsidRDefault="00B27143" w:rsidP="00B27143">
            <w:pPr>
              <w:rPr>
                <w:rFonts w:ascii="Calibri" w:hAnsi="Calibri" w:cs="Calibri"/>
                <w:sz w:val="20"/>
                <w:szCs w:val="20"/>
              </w:rPr>
            </w:pPr>
            <w:r w:rsidRPr="0065736F">
              <w:rPr>
                <w:rFonts w:ascii="Calibri" w:hAnsi="Calibri" w:cs="Calibri"/>
                <w:color w:val="000000"/>
                <w:sz w:val="20"/>
                <w:szCs w:val="20"/>
              </w:rPr>
              <w:t>26%</w:t>
            </w:r>
          </w:p>
        </w:tc>
        <w:tc>
          <w:tcPr>
            <w:tcW w:w="1406" w:type="dxa"/>
          </w:tcPr>
          <w:p w14:paraId="784DECAE" w14:textId="014E9900" w:rsidR="00B27143" w:rsidRPr="0065736F" w:rsidRDefault="00B27143" w:rsidP="00B27143">
            <w:pPr>
              <w:rPr>
                <w:rFonts w:ascii="Calibri" w:hAnsi="Calibri" w:cs="Calibri"/>
                <w:sz w:val="20"/>
                <w:szCs w:val="20"/>
              </w:rPr>
            </w:pPr>
            <w:r w:rsidRPr="0065736F">
              <w:rPr>
                <w:rFonts w:ascii="Calibri" w:hAnsi="Calibri" w:cs="Calibri"/>
                <w:color w:val="000000"/>
                <w:sz w:val="20"/>
                <w:szCs w:val="20"/>
              </w:rPr>
              <w:t>21%</w:t>
            </w:r>
          </w:p>
        </w:tc>
        <w:tc>
          <w:tcPr>
            <w:tcW w:w="1354" w:type="dxa"/>
          </w:tcPr>
          <w:p w14:paraId="607DDA80" w14:textId="3F5048C7" w:rsidR="00B27143" w:rsidRPr="0065736F" w:rsidRDefault="00B27143" w:rsidP="00B27143">
            <w:pPr>
              <w:rPr>
                <w:rFonts w:ascii="Calibri" w:hAnsi="Calibri" w:cs="Calibri"/>
                <w:sz w:val="20"/>
                <w:szCs w:val="20"/>
              </w:rPr>
            </w:pPr>
            <w:r w:rsidRPr="0065736F">
              <w:rPr>
                <w:rFonts w:ascii="Calibri" w:hAnsi="Calibri" w:cs="Calibri"/>
                <w:color w:val="000000"/>
                <w:sz w:val="20"/>
                <w:szCs w:val="20"/>
              </w:rPr>
              <w:t>4%</w:t>
            </w:r>
          </w:p>
        </w:tc>
        <w:tc>
          <w:tcPr>
            <w:tcW w:w="1406" w:type="dxa"/>
          </w:tcPr>
          <w:p w14:paraId="5734541D" w14:textId="3DC779C1" w:rsidR="00B27143" w:rsidRPr="0065736F" w:rsidRDefault="00B27143" w:rsidP="00B27143">
            <w:pPr>
              <w:rPr>
                <w:rFonts w:ascii="Calibri" w:hAnsi="Calibri" w:cs="Calibri"/>
                <w:sz w:val="20"/>
                <w:szCs w:val="20"/>
              </w:rPr>
            </w:pPr>
            <w:r w:rsidRPr="0065736F">
              <w:rPr>
                <w:rFonts w:ascii="Calibri" w:hAnsi="Calibri" w:cs="Calibri"/>
                <w:color w:val="000000"/>
                <w:sz w:val="20"/>
                <w:szCs w:val="20"/>
              </w:rPr>
              <w:t>23%</w:t>
            </w:r>
          </w:p>
        </w:tc>
        <w:tc>
          <w:tcPr>
            <w:tcW w:w="1298" w:type="dxa"/>
          </w:tcPr>
          <w:p w14:paraId="0D8BC0CB" w14:textId="2896AD3E" w:rsidR="00B27143" w:rsidRPr="0065736F" w:rsidRDefault="00B27143" w:rsidP="00B27143">
            <w:pPr>
              <w:rPr>
                <w:rFonts w:ascii="Calibri" w:hAnsi="Calibri" w:cs="Calibri"/>
                <w:sz w:val="20"/>
                <w:szCs w:val="20"/>
              </w:rPr>
            </w:pPr>
            <w:r w:rsidRPr="0065736F">
              <w:rPr>
                <w:rFonts w:ascii="Calibri" w:hAnsi="Calibri" w:cs="Calibri"/>
                <w:color w:val="000000"/>
                <w:sz w:val="20"/>
                <w:szCs w:val="20"/>
              </w:rPr>
              <w:t>27%</w:t>
            </w:r>
          </w:p>
        </w:tc>
        <w:tc>
          <w:tcPr>
            <w:tcW w:w="1353" w:type="dxa"/>
          </w:tcPr>
          <w:p w14:paraId="456FE092" w14:textId="3780EBFB" w:rsidR="00B27143" w:rsidRPr="0065736F" w:rsidRDefault="00B27143" w:rsidP="00B27143">
            <w:pPr>
              <w:rPr>
                <w:rFonts w:ascii="Calibri" w:hAnsi="Calibri" w:cs="Calibri"/>
                <w:sz w:val="20"/>
                <w:szCs w:val="20"/>
              </w:rPr>
            </w:pPr>
            <w:r w:rsidRPr="0065736F">
              <w:rPr>
                <w:rFonts w:ascii="Calibri" w:hAnsi="Calibri" w:cs="Calibri"/>
                <w:color w:val="000000"/>
                <w:sz w:val="20"/>
                <w:szCs w:val="20"/>
              </w:rPr>
              <w:t>35%</w:t>
            </w:r>
          </w:p>
        </w:tc>
      </w:tr>
      <w:tr w:rsidR="003960B8" w:rsidRPr="0065736F" w14:paraId="53B71435" w14:textId="77777777" w:rsidTr="00DE7C41">
        <w:tc>
          <w:tcPr>
            <w:tcW w:w="1501" w:type="dxa"/>
          </w:tcPr>
          <w:p w14:paraId="352641E3" w14:textId="3242FF0C" w:rsidR="003960B8" w:rsidRPr="0065736F" w:rsidRDefault="00C269E4" w:rsidP="00CB73FF">
            <w:pPr>
              <w:rPr>
                <w:rFonts w:ascii="Calibri" w:hAnsi="Calibri" w:cs="Calibri"/>
                <w:b/>
                <w:bCs/>
                <w:color w:val="000000"/>
                <w:sz w:val="20"/>
                <w:szCs w:val="20"/>
              </w:rPr>
            </w:pPr>
            <w:r w:rsidRPr="0065736F">
              <w:rPr>
                <w:rFonts w:ascii="Calibri" w:hAnsi="Calibri" w:cs="Calibri"/>
                <w:b/>
                <w:bCs/>
                <w:color w:val="000000"/>
                <w:sz w:val="20"/>
                <w:szCs w:val="20"/>
              </w:rPr>
              <w:t>Evaluare generală</w:t>
            </w:r>
          </w:p>
        </w:tc>
        <w:tc>
          <w:tcPr>
            <w:tcW w:w="12447" w:type="dxa"/>
            <w:gridSpan w:val="9"/>
            <w:vAlign w:val="bottom"/>
          </w:tcPr>
          <w:p w14:paraId="53AE41E5" w14:textId="60A35D9A" w:rsidR="003960B8" w:rsidRPr="0065736F" w:rsidRDefault="00DF3357" w:rsidP="00DF3357">
            <w:pPr>
              <w:jc w:val="both"/>
              <w:rPr>
                <w:rFonts w:ascii="Calibri" w:hAnsi="Calibri" w:cs="Calibri"/>
                <w:sz w:val="20"/>
                <w:szCs w:val="20"/>
              </w:rPr>
            </w:pPr>
            <w:r w:rsidRPr="0065736F">
              <w:rPr>
                <w:rFonts w:ascii="Calibri" w:hAnsi="Calibri" w:cs="Calibri"/>
                <w:color w:val="000000"/>
                <w:sz w:val="20"/>
                <w:szCs w:val="20"/>
              </w:rPr>
              <w:t>PR Sud Vest Oltenia are un potențial mai mare decât alte programe FEDR din România și UE în regiunile mai puțin dezvoltate de a contribui la principiile PEDS, dar o capacitate mai scăzută în ceea ce privește sumele alocate prin apelurile lansate și cheltuielile, prin raportare la luna octombrie 2024</w:t>
            </w:r>
          </w:p>
        </w:tc>
      </w:tr>
    </w:tbl>
    <w:p w14:paraId="4450CF4A" w14:textId="779BAD81" w:rsidR="005070F8" w:rsidRPr="00C146F0" w:rsidRDefault="00C146F0" w:rsidP="005070F8">
      <w:pPr>
        <w:pStyle w:val="Caption"/>
        <w:rPr>
          <w:rFonts w:ascii="Calibri" w:hAnsi="Calibri" w:cs="Calibri"/>
          <w:sz w:val="20"/>
          <w:szCs w:val="20"/>
        </w:rPr>
      </w:pPr>
      <w:r w:rsidRPr="00C146F0">
        <w:rPr>
          <w:rFonts w:ascii="Calibri" w:hAnsi="Calibri" w:cs="Calibri"/>
          <w:sz w:val="20"/>
          <w:szCs w:val="20"/>
          <w:lang w:val="ro-RO"/>
        </w:rPr>
        <w:t xml:space="preserve">Sursa: prelucrare proprie în baza datelor furnizate de Platforma Open Data Cohesion Platform </w:t>
      </w:r>
      <w:r w:rsidR="005070F8" w:rsidRPr="00C146F0">
        <w:rPr>
          <w:rFonts w:ascii="Calibri" w:hAnsi="Calibri" w:cs="Calibri"/>
          <w:noProof/>
          <w:sz w:val="20"/>
          <w:szCs w:val="20"/>
        </w:rPr>
        <w:t>(</w:t>
      </w:r>
      <w:r w:rsidRPr="00C146F0">
        <w:rPr>
          <w:rFonts w:ascii="Calibri" w:hAnsi="Calibri" w:cs="Calibri"/>
          <w:noProof/>
          <w:sz w:val="20"/>
          <w:szCs w:val="20"/>
        </w:rPr>
        <w:t>Octombrie 2024</w:t>
      </w:r>
      <w:r w:rsidR="005070F8" w:rsidRPr="00C146F0">
        <w:rPr>
          <w:rFonts w:ascii="Calibri" w:hAnsi="Calibri" w:cs="Calibri"/>
          <w:noProof/>
          <w:sz w:val="20"/>
          <w:szCs w:val="20"/>
        </w:rPr>
        <w:t>)</w:t>
      </w:r>
    </w:p>
    <w:p w14:paraId="530B8CCD" w14:textId="77777777" w:rsidR="00084C00" w:rsidRDefault="00084C00" w:rsidP="002C6D7B"/>
    <w:p w14:paraId="2286A6FE" w14:textId="77777777" w:rsidR="009755CD" w:rsidRDefault="009755CD" w:rsidP="002C6D7B"/>
    <w:p w14:paraId="661D2A0A" w14:textId="77777777" w:rsidR="009755CD" w:rsidRDefault="009755CD" w:rsidP="002C6D7B"/>
    <w:p w14:paraId="61AEDAEC" w14:textId="77777777" w:rsidR="009755CD" w:rsidRDefault="009755CD" w:rsidP="002C6D7B"/>
    <w:p w14:paraId="1373796C" w14:textId="77777777" w:rsidR="009755CD" w:rsidRDefault="009755CD" w:rsidP="002C6D7B"/>
    <w:p w14:paraId="0BE36AC6" w14:textId="54136893" w:rsidR="009755CD" w:rsidRPr="009755CD" w:rsidRDefault="0065736F" w:rsidP="0065736F">
      <w:pPr>
        <w:pStyle w:val="Caption"/>
        <w:rPr>
          <w:rFonts w:ascii="Gill Sans Nova" w:hAnsi="Gill Sans Nova"/>
          <w:sz w:val="20"/>
          <w:szCs w:val="20"/>
        </w:rPr>
      </w:pPr>
      <w:r>
        <w:lastRenderedPageBreak/>
        <w:t xml:space="preserve">Tabel nr.  </w:t>
      </w:r>
      <w:fldSimple w:instr=" SEQ Tabel_nr._ \* ARABIC ">
        <w:r w:rsidR="00932D12">
          <w:rPr>
            <w:noProof/>
          </w:rPr>
          <w:t>3</w:t>
        </w:r>
      </w:fldSimple>
      <w:r>
        <w:t xml:space="preserve"> </w:t>
      </w:r>
      <w:r w:rsidR="0020745B" w:rsidRPr="0020745B">
        <w:rPr>
          <w:rFonts w:ascii="Gill Sans Nova" w:hAnsi="Gill Sans Nova"/>
          <w:noProof/>
          <w:sz w:val="20"/>
          <w:szCs w:val="20"/>
        </w:rPr>
        <w:t>Prezentare generală a performan</w:t>
      </w:r>
      <w:r w:rsidR="0020745B" w:rsidRPr="0020745B">
        <w:rPr>
          <w:rFonts w:ascii="Calibri" w:hAnsi="Calibri" w:cs="Calibri"/>
          <w:noProof/>
          <w:sz w:val="20"/>
          <w:szCs w:val="20"/>
        </w:rPr>
        <w:t>ț</w:t>
      </w:r>
      <w:r w:rsidR="0020745B" w:rsidRPr="0020745B">
        <w:rPr>
          <w:rFonts w:ascii="Gill Sans Nova" w:hAnsi="Gill Sans Nova"/>
          <w:noProof/>
          <w:sz w:val="20"/>
          <w:szCs w:val="20"/>
        </w:rPr>
        <w:t xml:space="preserve">ei PR Sud Vest Oltenia </w:t>
      </w:r>
      <w:r w:rsidR="0020745B" w:rsidRPr="0020745B">
        <w:rPr>
          <w:rFonts w:ascii="Gill Sans Nova" w:hAnsi="Gill Sans Nova" w:cs="Gill Sans Nova"/>
          <w:noProof/>
          <w:sz w:val="20"/>
          <w:szCs w:val="20"/>
        </w:rPr>
        <w:t>î</w:t>
      </w:r>
      <w:r w:rsidR="0020745B" w:rsidRPr="0020745B">
        <w:rPr>
          <w:rFonts w:ascii="Gill Sans Nova" w:hAnsi="Gill Sans Nova"/>
          <w:noProof/>
          <w:sz w:val="20"/>
          <w:szCs w:val="20"/>
        </w:rPr>
        <w:t>n ceea ce prive</w:t>
      </w:r>
      <w:r w:rsidR="0020745B" w:rsidRPr="0020745B">
        <w:rPr>
          <w:rFonts w:ascii="Calibri" w:hAnsi="Calibri" w:cs="Calibri"/>
          <w:noProof/>
          <w:sz w:val="20"/>
          <w:szCs w:val="20"/>
        </w:rPr>
        <w:t>ș</w:t>
      </w:r>
      <w:r w:rsidR="0020745B" w:rsidRPr="0020745B">
        <w:rPr>
          <w:rFonts w:ascii="Gill Sans Nova" w:hAnsi="Gill Sans Nova"/>
          <w:noProof/>
          <w:sz w:val="20"/>
          <w:szCs w:val="20"/>
        </w:rPr>
        <w:t>te Pilonul European al Drepturilor Sociale, pentru domeniile de interven</w:t>
      </w:r>
      <w:r w:rsidR="0020745B" w:rsidRPr="0020745B">
        <w:rPr>
          <w:rFonts w:ascii="Calibri" w:hAnsi="Calibri" w:cs="Calibri"/>
          <w:noProof/>
          <w:sz w:val="20"/>
          <w:szCs w:val="20"/>
        </w:rPr>
        <w:t>ț</w:t>
      </w:r>
      <w:r w:rsidR="0020745B" w:rsidRPr="0020745B">
        <w:rPr>
          <w:rFonts w:ascii="Gill Sans Nova" w:hAnsi="Gill Sans Nova"/>
          <w:noProof/>
          <w:sz w:val="20"/>
          <w:szCs w:val="20"/>
        </w:rPr>
        <w:t xml:space="preserve">ie selectate </w:t>
      </w:r>
      <w:r w:rsidR="009755CD">
        <w:rPr>
          <w:rFonts w:ascii="Gill Sans Nova" w:hAnsi="Gill Sans Nova"/>
          <w:noProof/>
          <w:sz w:val="20"/>
          <w:szCs w:val="20"/>
        </w:rPr>
        <w:t>(</w:t>
      </w:r>
      <w:r w:rsidR="007B0DBD">
        <w:rPr>
          <w:rFonts w:ascii="Gill Sans Nova" w:hAnsi="Gill Sans Nova"/>
          <w:noProof/>
          <w:sz w:val="20"/>
          <w:szCs w:val="20"/>
        </w:rPr>
        <w:t xml:space="preserve">octombrie </w:t>
      </w:r>
      <w:r w:rsidR="007B0DBD">
        <w:rPr>
          <w:rFonts w:ascii="Calibri" w:hAnsi="Calibri" w:cs="Calibri"/>
          <w:noProof/>
          <w:sz w:val="20"/>
          <w:szCs w:val="20"/>
        </w:rPr>
        <w:t>și decembrie</w:t>
      </w:r>
      <w:r w:rsidR="009755CD">
        <w:rPr>
          <w:rFonts w:ascii="Gill Sans Nova" w:hAnsi="Gill Sans Nova"/>
          <w:noProof/>
          <w:sz w:val="20"/>
          <w:szCs w:val="20"/>
        </w:rPr>
        <w:t xml:space="preserve"> 2024)</w:t>
      </w:r>
      <w:r w:rsidR="00A60ADA">
        <w:rPr>
          <w:rFonts w:ascii="Gill Sans Nova" w:hAnsi="Gill Sans Nova"/>
          <w:noProof/>
          <w:sz w:val="20"/>
          <w:szCs w:val="20"/>
        </w:rPr>
        <w:t xml:space="preserve"> ) – </w:t>
      </w:r>
      <w:r w:rsidR="007B0DBD">
        <w:rPr>
          <w:rFonts w:ascii="Gill Sans Nova" w:hAnsi="Gill Sans Nova"/>
          <w:noProof/>
          <w:sz w:val="20"/>
          <w:szCs w:val="20"/>
        </w:rPr>
        <w:t>valorile sunt in euro</w:t>
      </w:r>
    </w:p>
    <w:tbl>
      <w:tblPr>
        <w:tblW w:w="14343" w:type="dxa"/>
        <w:tblLook w:val="04A0" w:firstRow="1" w:lastRow="0" w:firstColumn="1" w:lastColumn="0" w:noHBand="0" w:noVBand="1"/>
      </w:tblPr>
      <w:tblGrid>
        <w:gridCol w:w="2694"/>
        <w:gridCol w:w="2268"/>
        <w:gridCol w:w="3404"/>
        <w:gridCol w:w="2402"/>
        <w:gridCol w:w="1874"/>
        <w:gridCol w:w="1701"/>
      </w:tblGrid>
      <w:tr w:rsidR="009755CD" w:rsidRPr="00870CCB" w14:paraId="3FD94064" w14:textId="77777777" w:rsidTr="00870CCB">
        <w:trPr>
          <w:trHeight w:val="292"/>
        </w:trPr>
        <w:tc>
          <w:tcPr>
            <w:tcW w:w="2694" w:type="dxa"/>
            <w:tcBorders>
              <w:top w:val="nil"/>
              <w:left w:val="nil"/>
              <w:bottom w:val="nil"/>
              <w:right w:val="nil"/>
            </w:tcBorders>
            <w:shd w:val="clear" w:color="auto" w:fill="auto"/>
            <w:noWrap/>
            <w:hideMark/>
          </w:tcPr>
          <w:p w14:paraId="128F519D" w14:textId="77777777" w:rsidR="009755CD" w:rsidRPr="00870CCB" w:rsidRDefault="009755CD" w:rsidP="009755CD">
            <w:pPr>
              <w:spacing w:after="0" w:line="240" w:lineRule="auto"/>
              <w:rPr>
                <w:rFonts w:ascii="Calibri" w:eastAsia="Times New Roman" w:hAnsi="Calibri" w:cs="Calibri"/>
                <w:kern w:val="0"/>
                <w:sz w:val="20"/>
                <w:szCs w:val="20"/>
                <w:lang w:eastAsia="en-GB"/>
                <w14:ligatures w14:val="none"/>
              </w:rPr>
            </w:pPr>
          </w:p>
        </w:tc>
        <w:tc>
          <w:tcPr>
            <w:tcW w:w="8074" w:type="dxa"/>
            <w:gridSpan w:val="3"/>
            <w:tcBorders>
              <w:top w:val="single" w:sz="4" w:space="0" w:color="auto"/>
              <w:left w:val="single" w:sz="4" w:space="0" w:color="auto"/>
              <w:bottom w:val="single" w:sz="4" w:space="0" w:color="000000"/>
              <w:right w:val="single" w:sz="4" w:space="0" w:color="auto"/>
            </w:tcBorders>
            <w:shd w:val="clear" w:color="auto" w:fill="DAE9F7" w:themeFill="text2" w:themeFillTint="1A"/>
            <w:noWrap/>
            <w:hideMark/>
          </w:tcPr>
          <w:p w14:paraId="1F3AB0A8" w14:textId="0168ADC8" w:rsidR="009755CD" w:rsidRPr="00870CCB" w:rsidRDefault="00870CCB" w:rsidP="009755CD">
            <w:pPr>
              <w:spacing w:after="0" w:line="240" w:lineRule="auto"/>
              <w:jc w:val="center"/>
              <w:rPr>
                <w:rFonts w:ascii="Calibri" w:eastAsia="Times New Roman" w:hAnsi="Calibri" w:cs="Calibri"/>
                <w:b/>
                <w:bCs/>
                <w:color w:val="000000"/>
                <w:kern w:val="0"/>
                <w:sz w:val="20"/>
                <w:szCs w:val="20"/>
                <w:lang w:eastAsia="en-GB"/>
                <w14:ligatures w14:val="none"/>
              </w:rPr>
            </w:pPr>
            <w:r>
              <w:rPr>
                <w:rFonts w:ascii="Calibri" w:eastAsia="Times New Roman" w:hAnsi="Calibri" w:cs="Calibri"/>
                <w:b/>
                <w:bCs/>
                <w:color w:val="000000"/>
                <w:kern w:val="0"/>
                <w:sz w:val="20"/>
                <w:szCs w:val="20"/>
                <w:lang w:eastAsia="en-GB"/>
                <w14:ligatures w14:val="none"/>
              </w:rPr>
              <w:t>Situația la 31 octombrie 2024</w:t>
            </w:r>
          </w:p>
        </w:tc>
        <w:tc>
          <w:tcPr>
            <w:tcW w:w="3575" w:type="dxa"/>
            <w:gridSpan w:val="2"/>
            <w:tcBorders>
              <w:top w:val="single" w:sz="4" w:space="0" w:color="auto"/>
              <w:left w:val="nil"/>
              <w:bottom w:val="single" w:sz="4" w:space="0" w:color="auto"/>
              <w:right w:val="single" w:sz="4" w:space="0" w:color="auto"/>
            </w:tcBorders>
            <w:shd w:val="clear" w:color="auto" w:fill="DAE9F7" w:themeFill="text2" w:themeFillTint="1A"/>
            <w:noWrap/>
            <w:hideMark/>
          </w:tcPr>
          <w:p w14:paraId="2997CE7C" w14:textId="338316C8" w:rsidR="009755CD" w:rsidRPr="00870CCB" w:rsidRDefault="00870CCB" w:rsidP="009755CD">
            <w:pPr>
              <w:spacing w:after="0" w:line="240" w:lineRule="auto"/>
              <w:jc w:val="center"/>
              <w:rPr>
                <w:rFonts w:ascii="Calibri" w:eastAsia="Times New Roman" w:hAnsi="Calibri" w:cs="Calibri"/>
                <w:b/>
                <w:bCs/>
                <w:color w:val="000000"/>
                <w:kern w:val="0"/>
                <w:sz w:val="20"/>
                <w:szCs w:val="20"/>
                <w:lang w:eastAsia="en-GB"/>
                <w14:ligatures w14:val="none"/>
              </w:rPr>
            </w:pPr>
            <w:r>
              <w:rPr>
                <w:rFonts w:ascii="Calibri" w:eastAsia="Times New Roman" w:hAnsi="Calibri" w:cs="Calibri"/>
                <w:b/>
                <w:bCs/>
                <w:color w:val="000000"/>
                <w:kern w:val="0"/>
                <w:sz w:val="20"/>
                <w:szCs w:val="20"/>
                <w:lang w:eastAsia="en-GB"/>
                <w14:ligatures w14:val="none"/>
              </w:rPr>
              <w:t>Situația la 31 decembrie 2024</w:t>
            </w:r>
            <w:r w:rsidR="009755CD" w:rsidRPr="00870CCB">
              <w:rPr>
                <w:rFonts w:ascii="Calibri" w:eastAsia="Times New Roman" w:hAnsi="Calibri" w:cs="Calibri"/>
                <w:b/>
                <w:bCs/>
                <w:color w:val="000000"/>
                <w:kern w:val="0"/>
                <w:sz w:val="20"/>
                <w:szCs w:val="20"/>
                <w:lang w:eastAsia="en-GB"/>
                <w14:ligatures w14:val="none"/>
              </w:rPr>
              <w:t xml:space="preserve"> </w:t>
            </w:r>
          </w:p>
        </w:tc>
      </w:tr>
      <w:tr w:rsidR="009755CD" w:rsidRPr="00870CCB" w14:paraId="4621A367" w14:textId="77777777" w:rsidTr="00870CCB">
        <w:trPr>
          <w:trHeight w:val="292"/>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0C8811E6" w14:textId="7DBF5B26" w:rsidR="009755CD" w:rsidRPr="00870CCB" w:rsidRDefault="0020745B" w:rsidP="009755CD">
            <w:pPr>
              <w:spacing w:after="0" w:line="240" w:lineRule="auto"/>
              <w:rPr>
                <w:rFonts w:ascii="Calibri" w:eastAsia="Times New Roman" w:hAnsi="Calibri" w:cs="Calibri"/>
                <w:color w:val="000000"/>
                <w:kern w:val="0"/>
                <w:sz w:val="20"/>
                <w:szCs w:val="20"/>
                <w:lang w:val="en-US" w:eastAsia="en-GB"/>
                <w14:ligatures w14:val="none"/>
              </w:rPr>
            </w:pPr>
            <w:r w:rsidRPr="00870CCB">
              <w:rPr>
                <w:rFonts w:ascii="Calibri" w:eastAsia="Times New Roman" w:hAnsi="Calibri" w:cs="Calibri"/>
                <w:color w:val="000000"/>
                <w:kern w:val="0"/>
                <w:sz w:val="20"/>
                <w:szCs w:val="20"/>
                <w:lang w:eastAsia="en-GB"/>
                <w14:ligatures w14:val="none"/>
              </w:rPr>
              <w:t>Domeniu de intervenție</w:t>
            </w:r>
          </w:p>
        </w:tc>
        <w:tc>
          <w:tcPr>
            <w:tcW w:w="2268" w:type="dxa"/>
            <w:tcBorders>
              <w:top w:val="nil"/>
              <w:left w:val="nil"/>
              <w:bottom w:val="single" w:sz="4" w:space="0" w:color="auto"/>
              <w:right w:val="single" w:sz="4" w:space="0" w:color="auto"/>
            </w:tcBorders>
            <w:shd w:val="clear" w:color="auto" w:fill="auto"/>
            <w:noWrap/>
            <w:hideMark/>
          </w:tcPr>
          <w:p w14:paraId="5B2368AA" w14:textId="1D058300"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Suma tota</w:t>
            </w:r>
            <w:r w:rsidRPr="00870CCB">
              <w:rPr>
                <w:rFonts w:ascii="Calibri" w:eastAsia="Times New Roman" w:hAnsi="Calibri" w:cs="Calibri"/>
                <w:color w:val="000000"/>
                <w:kern w:val="0"/>
                <w:sz w:val="20"/>
                <w:szCs w:val="20"/>
                <w:lang w:val="ro-RO" w:eastAsia="en-GB"/>
                <w14:ligatures w14:val="none"/>
              </w:rPr>
              <w:t>lă planificată</w:t>
            </w:r>
            <w:r w:rsidR="009755CD" w:rsidRPr="00870CCB">
              <w:rPr>
                <w:rFonts w:ascii="Calibri" w:eastAsia="Times New Roman" w:hAnsi="Calibri" w:cs="Calibri"/>
                <w:color w:val="000000"/>
                <w:kern w:val="0"/>
                <w:sz w:val="20"/>
                <w:szCs w:val="20"/>
                <w:lang w:eastAsia="en-GB"/>
                <w14:ligatures w14:val="none"/>
              </w:rPr>
              <w:t xml:space="preserve"> (Oct. 2024)</w:t>
            </w:r>
          </w:p>
        </w:tc>
        <w:tc>
          <w:tcPr>
            <w:tcW w:w="3404" w:type="dxa"/>
            <w:tcBorders>
              <w:top w:val="nil"/>
              <w:left w:val="nil"/>
              <w:bottom w:val="single" w:sz="4" w:space="0" w:color="auto"/>
              <w:right w:val="single" w:sz="4" w:space="0" w:color="auto"/>
            </w:tcBorders>
            <w:shd w:val="clear" w:color="auto" w:fill="auto"/>
            <w:noWrap/>
            <w:hideMark/>
          </w:tcPr>
          <w:p w14:paraId="78731FDD" w14:textId="2475E8B1"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Suma totală decisă</w:t>
            </w:r>
            <w:r w:rsidR="009755CD" w:rsidRPr="00870CCB">
              <w:rPr>
                <w:rFonts w:ascii="Calibri" w:eastAsia="Times New Roman" w:hAnsi="Calibri" w:cs="Calibri"/>
                <w:color w:val="000000"/>
                <w:kern w:val="0"/>
                <w:sz w:val="20"/>
                <w:szCs w:val="20"/>
                <w:lang w:eastAsia="en-GB"/>
                <w14:ligatures w14:val="none"/>
              </w:rPr>
              <w:t xml:space="preserve"> (Oct. 2024)</w:t>
            </w:r>
          </w:p>
        </w:tc>
        <w:tc>
          <w:tcPr>
            <w:tcW w:w="2402" w:type="dxa"/>
            <w:tcBorders>
              <w:top w:val="nil"/>
              <w:left w:val="nil"/>
              <w:bottom w:val="single" w:sz="4" w:space="0" w:color="auto"/>
              <w:right w:val="single" w:sz="4" w:space="0" w:color="auto"/>
            </w:tcBorders>
            <w:shd w:val="clear" w:color="auto" w:fill="auto"/>
            <w:noWrap/>
            <w:hideMark/>
          </w:tcPr>
          <w:p w14:paraId="739A66E1" w14:textId="16860F2B"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Suma totală cheltuită</w:t>
            </w:r>
            <w:r w:rsidR="009755CD" w:rsidRPr="00870CCB">
              <w:rPr>
                <w:rFonts w:ascii="Calibri" w:eastAsia="Times New Roman" w:hAnsi="Calibri" w:cs="Calibri"/>
                <w:color w:val="000000"/>
                <w:kern w:val="0"/>
                <w:sz w:val="20"/>
                <w:szCs w:val="20"/>
                <w:lang w:eastAsia="en-GB"/>
                <w14:ligatures w14:val="none"/>
              </w:rPr>
              <w:t xml:space="preserve"> (Oct.2024)</w:t>
            </w:r>
          </w:p>
        </w:tc>
        <w:tc>
          <w:tcPr>
            <w:tcW w:w="1874" w:type="dxa"/>
            <w:tcBorders>
              <w:top w:val="nil"/>
              <w:left w:val="nil"/>
              <w:bottom w:val="single" w:sz="4" w:space="0" w:color="auto"/>
              <w:right w:val="single" w:sz="4" w:space="0" w:color="auto"/>
            </w:tcBorders>
            <w:shd w:val="clear" w:color="auto" w:fill="auto"/>
            <w:noWrap/>
            <w:hideMark/>
          </w:tcPr>
          <w:p w14:paraId="0569C0D9" w14:textId="46CDF018"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Costuri eligibile</w:t>
            </w:r>
            <w:r w:rsidR="009755CD" w:rsidRPr="00870CCB">
              <w:rPr>
                <w:rFonts w:ascii="Calibri" w:eastAsia="Times New Roman" w:hAnsi="Calibri" w:cs="Calibri"/>
                <w:color w:val="000000"/>
                <w:kern w:val="0"/>
                <w:sz w:val="20"/>
                <w:szCs w:val="20"/>
                <w:lang w:eastAsia="en-GB"/>
                <w14:ligatures w14:val="none"/>
              </w:rPr>
              <w:t xml:space="preserve"> (Dec. 2024)</w:t>
            </w:r>
          </w:p>
        </w:tc>
        <w:tc>
          <w:tcPr>
            <w:tcW w:w="1701" w:type="dxa"/>
            <w:tcBorders>
              <w:top w:val="nil"/>
              <w:left w:val="nil"/>
              <w:bottom w:val="single" w:sz="4" w:space="0" w:color="auto"/>
              <w:right w:val="single" w:sz="4" w:space="0" w:color="auto"/>
            </w:tcBorders>
            <w:shd w:val="clear" w:color="auto" w:fill="auto"/>
            <w:noWrap/>
            <w:hideMark/>
          </w:tcPr>
          <w:p w14:paraId="45180917" w14:textId="0EBD70A7"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Cheltuieli</w:t>
            </w:r>
            <w:r w:rsidR="009755CD" w:rsidRPr="00870CCB">
              <w:rPr>
                <w:rFonts w:ascii="Calibri" w:eastAsia="Times New Roman" w:hAnsi="Calibri" w:cs="Calibri"/>
                <w:color w:val="000000"/>
                <w:kern w:val="0"/>
                <w:sz w:val="20"/>
                <w:szCs w:val="20"/>
                <w:lang w:eastAsia="en-GB"/>
                <w14:ligatures w14:val="none"/>
              </w:rPr>
              <w:t xml:space="preserve"> (Dec. 2024)</w:t>
            </w:r>
          </w:p>
        </w:tc>
      </w:tr>
      <w:tr w:rsidR="009755CD" w:rsidRPr="00870CCB" w14:paraId="5160A8D2" w14:textId="77777777" w:rsidTr="00870CCB">
        <w:trPr>
          <w:trHeight w:val="292"/>
        </w:trPr>
        <w:tc>
          <w:tcPr>
            <w:tcW w:w="2694" w:type="dxa"/>
            <w:tcBorders>
              <w:top w:val="nil"/>
              <w:left w:val="single" w:sz="4" w:space="0" w:color="auto"/>
              <w:bottom w:val="single" w:sz="4" w:space="0" w:color="auto"/>
              <w:right w:val="single" w:sz="4" w:space="0" w:color="auto"/>
            </w:tcBorders>
            <w:shd w:val="clear" w:color="000000" w:fill="FBE2D5"/>
            <w:noWrap/>
            <w:hideMark/>
          </w:tcPr>
          <w:p w14:paraId="13867D6A" w14:textId="62D6C458"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ODD 1 Fără sărăcie</w:t>
            </w:r>
          </w:p>
        </w:tc>
        <w:tc>
          <w:tcPr>
            <w:tcW w:w="2268" w:type="dxa"/>
            <w:tcBorders>
              <w:top w:val="nil"/>
              <w:left w:val="nil"/>
              <w:bottom w:val="single" w:sz="4" w:space="0" w:color="auto"/>
              <w:right w:val="single" w:sz="4" w:space="0" w:color="auto"/>
            </w:tcBorders>
            <w:shd w:val="clear" w:color="000000" w:fill="FBE2D5"/>
            <w:noWrap/>
            <w:hideMark/>
          </w:tcPr>
          <w:p w14:paraId="2985FA91"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1194614.12</w:t>
            </w:r>
          </w:p>
        </w:tc>
        <w:tc>
          <w:tcPr>
            <w:tcW w:w="3404" w:type="dxa"/>
            <w:tcBorders>
              <w:top w:val="nil"/>
              <w:left w:val="nil"/>
              <w:bottom w:val="single" w:sz="4" w:space="0" w:color="auto"/>
              <w:right w:val="single" w:sz="4" w:space="0" w:color="auto"/>
            </w:tcBorders>
            <w:shd w:val="clear" w:color="000000" w:fill="FBE2D5"/>
            <w:noWrap/>
            <w:hideMark/>
          </w:tcPr>
          <w:p w14:paraId="13EA42D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000000" w:fill="FBE2D5"/>
            <w:noWrap/>
            <w:hideMark/>
          </w:tcPr>
          <w:p w14:paraId="1D13653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000000" w:fill="FBE2D5"/>
            <w:noWrap/>
            <w:hideMark/>
          </w:tcPr>
          <w:p w14:paraId="0C1D9A9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701" w:type="dxa"/>
            <w:tcBorders>
              <w:top w:val="nil"/>
              <w:left w:val="nil"/>
              <w:bottom w:val="single" w:sz="4" w:space="0" w:color="auto"/>
              <w:right w:val="single" w:sz="4" w:space="0" w:color="auto"/>
            </w:tcBorders>
            <w:shd w:val="clear" w:color="000000" w:fill="FBE2D5"/>
            <w:noWrap/>
            <w:hideMark/>
          </w:tcPr>
          <w:p w14:paraId="66BF3BA9"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535CFD69"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043965BF"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127</w:t>
            </w:r>
          </w:p>
        </w:tc>
        <w:tc>
          <w:tcPr>
            <w:tcW w:w="2268" w:type="dxa"/>
            <w:tcBorders>
              <w:top w:val="nil"/>
              <w:left w:val="nil"/>
              <w:bottom w:val="single" w:sz="4" w:space="0" w:color="auto"/>
              <w:right w:val="single" w:sz="4" w:space="0" w:color="auto"/>
            </w:tcBorders>
            <w:shd w:val="clear" w:color="auto" w:fill="auto"/>
            <w:noWrap/>
            <w:hideMark/>
          </w:tcPr>
          <w:p w14:paraId="2901019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1194614.12</w:t>
            </w:r>
          </w:p>
        </w:tc>
        <w:tc>
          <w:tcPr>
            <w:tcW w:w="3404" w:type="dxa"/>
            <w:tcBorders>
              <w:top w:val="nil"/>
              <w:left w:val="nil"/>
              <w:bottom w:val="single" w:sz="4" w:space="0" w:color="auto"/>
              <w:right w:val="single" w:sz="4" w:space="0" w:color="auto"/>
            </w:tcBorders>
            <w:shd w:val="clear" w:color="auto" w:fill="auto"/>
            <w:noWrap/>
            <w:hideMark/>
          </w:tcPr>
          <w:p w14:paraId="26A7CAD7"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auto" w:fill="auto"/>
            <w:noWrap/>
            <w:hideMark/>
          </w:tcPr>
          <w:p w14:paraId="0E1D55A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166C90D6"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701" w:type="dxa"/>
            <w:tcBorders>
              <w:top w:val="nil"/>
              <w:left w:val="nil"/>
              <w:bottom w:val="single" w:sz="4" w:space="0" w:color="auto"/>
              <w:right w:val="single" w:sz="4" w:space="0" w:color="auto"/>
            </w:tcBorders>
            <w:shd w:val="clear" w:color="auto" w:fill="auto"/>
            <w:noWrap/>
            <w:hideMark/>
          </w:tcPr>
          <w:p w14:paraId="5DFD240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146E189E" w14:textId="77777777" w:rsidTr="00870CCB">
        <w:trPr>
          <w:trHeight w:val="292"/>
        </w:trPr>
        <w:tc>
          <w:tcPr>
            <w:tcW w:w="2694" w:type="dxa"/>
            <w:tcBorders>
              <w:top w:val="nil"/>
              <w:left w:val="single" w:sz="4" w:space="0" w:color="auto"/>
              <w:bottom w:val="single" w:sz="4" w:space="0" w:color="auto"/>
              <w:right w:val="single" w:sz="4" w:space="0" w:color="auto"/>
            </w:tcBorders>
            <w:shd w:val="clear" w:color="000000" w:fill="8ED973"/>
            <w:noWrap/>
            <w:hideMark/>
          </w:tcPr>
          <w:p w14:paraId="31727432" w14:textId="7FECE46C"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ODD 4 Educație de calitate</w:t>
            </w:r>
          </w:p>
        </w:tc>
        <w:tc>
          <w:tcPr>
            <w:tcW w:w="2268" w:type="dxa"/>
            <w:tcBorders>
              <w:top w:val="nil"/>
              <w:left w:val="nil"/>
              <w:bottom w:val="single" w:sz="4" w:space="0" w:color="auto"/>
              <w:right w:val="single" w:sz="4" w:space="0" w:color="auto"/>
            </w:tcBorders>
            <w:shd w:val="clear" w:color="000000" w:fill="8ED973"/>
            <w:noWrap/>
            <w:hideMark/>
          </w:tcPr>
          <w:p w14:paraId="0EE06DD8"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96944771.66</w:t>
            </w:r>
          </w:p>
        </w:tc>
        <w:tc>
          <w:tcPr>
            <w:tcW w:w="3404" w:type="dxa"/>
            <w:tcBorders>
              <w:top w:val="nil"/>
              <w:left w:val="nil"/>
              <w:bottom w:val="single" w:sz="4" w:space="0" w:color="auto"/>
              <w:right w:val="single" w:sz="4" w:space="0" w:color="auto"/>
            </w:tcBorders>
            <w:shd w:val="clear" w:color="000000" w:fill="8ED973"/>
            <w:noWrap/>
            <w:hideMark/>
          </w:tcPr>
          <w:p w14:paraId="52E2BC7A" w14:textId="77F65F62"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77,889,709.48 </w:t>
            </w:r>
          </w:p>
        </w:tc>
        <w:tc>
          <w:tcPr>
            <w:tcW w:w="2402" w:type="dxa"/>
            <w:tcBorders>
              <w:top w:val="nil"/>
              <w:left w:val="nil"/>
              <w:bottom w:val="single" w:sz="4" w:space="0" w:color="auto"/>
              <w:right w:val="single" w:sz="4" w:space="0" w:color="auto"/>
            </w:tcBorders>
            <w:shd w:val="clear" w:color="000000" w:fill="8ED973"/>
            <w:noWrap/>
            <w:hideMark/>
          </w:tcPr>
          <w:p w14:paraId="5F657952" w14:textId="60B7FB2E"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492,547.93</w:t>
            </w:r>
          </w:p>
        </w:tc>
        <w:tc>
          <w:tcPr>
            <w:tcW w:w="1874" w:type="dxa"/>
            <w:tcBorders>
              <w:top w:val="nil"/>
              <w:left w:val="nil"/>
              <w:bottom w:val="single" w:sz="4" w:space="0" w:color="auto"/>
              <w:right w:val="single" w:sz="4" w:space="0" w:color="auto"/>
            </w:tcBorders>
            <w:shd w:val="clear" w:color="000000" w:fill="8ED973"/>
            <w:noWrap/>
            <w:hideMark/>
          </w:tcPr>
          <w:p w14:paraId="52EC394C" w14:textId="5D891779"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77,861,536.78 </w:t>
            </w:r>
          </w:p>
        </w:tc>
        <w:tc>
          <w:tcPr>
            <w:tcW w:w="1701" w:type="dxa"/>
            <w:tcBorders>
              <w:top w:val="nil"/>
              <w:left w:val="nil"/>
              <w:bottom w:val="single" w:sz="4" w:space="0" w:color="auto"/>
              <w:right w:val="single" w:sz="4" w:space="0" w:color="auto"/>
            </w:tcBorders>
            <w:shd w:val="clear" w:color="000000" w:fill="8ED973"/>
            <w:noWrap/>
            <w:hideMark/>
          </w:tcPr>
          <w:p w14:paraId="4B5EF1C6" w14:textId="6F565C30"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  1,540,555.86 </w:t>
            </w:r>
          </w:p>
        </w:tc>
      </w:tr>
      <w:tr w:rsidR="009755CD" w:rsidRPr="00870CCB" w14:paraId="3B4F9C76"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5EB31726"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121</w:t>
            </w:r>
          </w:p>
        </w:tc>
        <w:tc>
          <w:tcPr>
            <w:tcW w:w="2268" w:type="dxa"/>
            <w:tcBorders>
              <w:top w:val="nil"/>
              <w:left w:val="nil"/>
              <w:bottom w:val="single" w:sz="4" w:space="0" w:color="auto"/>
              <w:right w:val="single" w:sz="4" w:space="0" w:color="auto"/>
            </w:tcBorders>
            <w:shd w:val="clear" w:color="auto" w:fill="auto"/>
            <w:noWrap/>
            <w:hideMark/>
          </w:tcPr>
          <w:p w14:paraId="178BFE06"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12000000</w:t>
            </w:r>
          </w:p>
        </w:tc>
        <w:tc>
          <w:tcPr>
            <w:tcW w:w="3404" w:type="dxa"/>
            <w:tcBorders>
              <w:top w:val="nil"/>
              <w:left w:val="nil"/>
              <w:bottom w:val="single" w:sz="4" w:space="0" w:color="auto"/>
              <w:right w:val="single" w:sz="4" w:space="0" w:color="auto"/>
            </w:tcBorders>
            <w:shd w:val="clear" w:color="auto" w:fill="auto"/>
            <w:noWrap/>
            <w:hideMark/>
          </w:tcPr>
          <w:p w14:paraId="709CF143"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4091818.46</w:t>
            </w:r>
          </w:p>
        </w:tc>
        <w:tc>
          <w:tcPr>
            <w:tcW w:w="2402" w:type="dxa"/>
            <w:tcBorders>
              <w:top w:val="nil"/>
              <w:left w:val="nil"/>
              <w:bottom w:val="single" w:sz="4" w:space="0" w:color="auto"/>
              <w:right w:val="single" w:sz="4" w:space="0" w:color="auto"/>
            </w:tcBorders>
            <w:shd w:val="clear" w:color="auto" w:fill="auto"/>
            <w:noWrap/>
            <w:hideMark/>
          </w:tcPr>
          <w:p w14:paraId="4FE0835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731A6428" w14:textId="18CF8850"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4,090,338.45 </w:t>
            </w:r>
          </w:p>
        </w:tc>
        <w:tc>
          <w:tcPr>
            <w:tcW w:w="1701" w:type="dxa"/>
            <w:tcBorders>
              <w:top w:val="nil"/>
              <w:left w:val="nil"/>
              <w:bottom w:val="single" w:sz="4" w:space="0" w:color="auto"/>
              <w:right w:val="single" w:sz="4" w:space="0" w:color="auto"/>
            </w:tcBorders>
            <w:shd w:val="clear" w:color="auto" w:fill="auto"/>
            <w:noWrap/>
            <w:hideMark/>
          </w:tcPr>
          <w:p w14:paraId="56815967"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79772808"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78321EC0"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122</w:t>
            </w:r>
          </w:p>
        </w:tc>
        <w:tc>
          <w:tcPr>
            <w:tcW w:w="2268" w:type="dxa"/>
            <w:tcBorders>
              <w:top w:val="nil"/>
              <w:left w:val="nil"/>
              <w:bottom w:val="single" w:sz="4" w:space="0" w:color="auto"/>
              <w:right w:val="single" w:sz="4" w:space="0" w:color="auto"/>
            </w:tcBorders>
            <w:shd w:val="clear" w:color="auto" w:fill="auto"/>
            <w:noWrap/>
            <w:hideMark/>
          </w:tcPr>
          <w:p w14:paraId="35D29B52"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56522823.33</w:t>
            </w:r>
          </w:p>
        </w:tc>
        <w:tc>
          <w:tcPr>
            <w:tcW w:w="3404" w:type="dxa"/>
            <w:tcBorders>
              <w:top w:val="nil"/>
              <w:left w:val="nil"/>
              <w:bottom w:val="single" w:sz="4" w:space="0" w:color="auto"/>
              <w:right w:val="single" w:sz="4" w:space="0" w:color="auto"/>
            </w:tcBorders>
            <w:shd w:val="clear" w:color="auto" w:fill="auto"/>
            <w:noWrap/>
            <w:hideMark/>
          </w:tcPr>
          <w:p w14:paraId="6B9D5E18"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62744096.39</w:t>
            </w:r>
          </w:p>
        </w:tc>
        <w:tc>
          <w:tcPr>
            <w:tcW w:w="2402" w:type="dxa"/>
            <w:tcBorders>
              <w:top w:val="nil"/>
              <w:left w:val="nil"/>
              <w:bottom w:val="single" w:sz="4" w:space="0" w:color="auto"/>
              <w:right w:val="single" w:sz="4" w:space="0" w:color="auto"/>
            </w:tcBorders>
            <w:shd w:val="clear" w:color="auto" w:fill="auto"/>
            <w:noWrap/>
            <w:hideMark/>
          </w:tcPr>
          <w:p w14:paraId="0F2FBF99"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492547.93</w:t>
            </w:r>
          </w:p>
        </w:tc>
        <w:tc>
          <w:tcPr>
            <w:tcW w:w="1874" w:type="dxa"/>
            <w:tcBorders>
              <w:top w:val="nil"/>
              <w:left w:val="nil"/>
              <w:bottom w:val="single" w:sz="4" w:space="0" w:color="auto"/>
              <w:right w:val="single" w:sz="4" w:space="0" w:color="auto"/>
            </w:tcBorders>
            <w:shd w:val="clear" w:color="auto" w:fill="auto"/>
            <w:noWrap/>
            <w:hideMark/>
          </w:tcPr>
          <w:p w14:paraId="35D6143E" w14:textId="3BE017A1"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64,046,534.10 </w:t>
            </w:r>
          </w:p>
        </w:tc>
        <w:tc>
          <w:tcPr>
            <w:tcW w:w="1701" w:type="dxa"/>
            <w:tcBorders>
              <w:top w:val="nil"/>
              <w:left w:val="nil"/>
              <w:bottom w:val="single" w:sz="4" w:space="0" w:color="auto"/>
              <w:right w:val="single" w:sz="4" w:space="0" w:color="auto"/>
            </w:tcBorders>
            <w:shd w:val="clear" w:color="auto" w:fill="auto"/>
            <w:noWrap/>
            <w:hideMark/>
          </w:tcPr>
          <w:p w14:paraId="70D3692F"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624560.79</w:t>
            </w:r>
          </w:p>
        </w:tc>
      </w:tr>
      <w:tr w:rsidR="009755CD" w:rsidRPr="00870CCB" w14:paraId="247C991F"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6B47B3C3"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123</w:t>
            </w:r>
          </w:p>
        </w:tc>
        <w:tc>
          <w:tcPr>
            <w:tcW w:w="2268" w:type="dxa"/>
            <w:tcBorders>
              <w:top w:val="nil"/>
              <w:left w:val="nil"/>
              <w:bottom w:val="single" w:sz="4" w:space="0" w:color="auto"/>
              <w:right w:val="single" w:sz="4" w:space="0" w:color="auto"/>
            </w:tcBorders>
            <w:shd w:val="clear" w:color="auto" w:fill="auto"/>
            <w:noWrap/>
            <w:hideMark/>
          </w:tcPr>
          <w:p w14:paraId="38C83F98"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28421948.33</w:t>
            </w:r>
          </w:p>
        </w:tc>
        <w:tc>
          <w:tcPr>
            <w:tcW w:w="3404" w:type="dxa"/>
            <w:tcBorders>
              <w:top w:val="nil"/>
              <w:left w:val="nil"/>
              <w:bottom w:val="single" w:sz="4" w:space="0" w:color="auto"/>
              <w:right w:val="single" w:sz="4" w:space="0" w:color="auto"/>
            </w:tcBorders>
            <w:shd w:val="clear" w:color="auto" w:fill="auto"/>
            <w:noWrap/>
            <w:hideMark/>
          </w:tcPr>
          <w:p w14:paraId="753C7884"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11053794.63</w:t>
            </w:r>
          </w:p>
        </w:tc>
        <w:tc>
          <w:tcPr>
            <w:tcW w:w="2402" w:type="dxa"/>
            <w:tcBorders>
              <w:top w:val="nil"/>
              <w:left w:val="nil"/>
              <w:bottom w:val="single" w:sz="4" w:space="0" w:color="auto"/>
              <w:right w:val="single" w:sz="4" w:space="0" w:color="auto"/>
            </w:tcBorders>
            <w:shd w:val="clear" w:color="auto" w:fill="auto"/>
            <w:noWrap/>
            <w:hideMark/>
          </w:tcPr>
          <w:p w14:paraId="2BE8590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0BAC9C7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                     9,724,664.23 </w:t>
            </w:r>
          </w:p>
        </w:tc>
        <w:tc>
          <w:tcPr>
            <w:tcW w:w="1701" w:type="dxa"/>
            <w:tcBorders>
              <w:top w:val="nil"/>
              <w:left w:val="nil"/>
              <w:bottom w:val="single" w:sz="4" w:space="0" w:color="auto"/>
              <w:right w:val="single" w:sz="4" w:space="0" w:color="auto"/>
            </w:tcBorders>
            <w:shd w:val="clear" w:color="auto" w:fill="auto"/>
            <w:noWrap/>
            <w:hideMark/>
          </w:tcPr>
          <w:p w14:paraId="77FC48A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915995.07</w:t>
            </w:r>
          </w:p>
        </w:tc>
      </w:tr>
      <w:tr w:rsidR="009755CD" w:rsidRPr="00870CCB" w14:paraId="10FF6BD1" w14:textId="77777777" w:rsidTr="00870CCB">
        <w:trPr>
          <w:trHeight w:val="292"/>
        </w:trPr>
        <w:tc>
          <w:tcPr>
            <w:tcW w:w="2694" w:type="dxa"/>
            <w:tcBorders>
              <w:top w:val="nil"/>
              <w:left w:val="single" w:sz="4" w:space="0" w:color="auto"/>
              <w:bottom w:val="single" w:sz="4" w:space="0" w:color="auto"/>
              <w:right w:val="single" w:sz="4" w:space="0" w:color="auto"/>
            </w:tcBorders>
            <w:shd w:val="clear" w:color="000000" w:fill="FFFF00"/>
            <w:noWrap/>
            <w:hideMark/>
          </w:tcPr>
          <w:p w14:paraId="5B0AFB60" w14:textId="6A5F7538" w:rsidR="009755CD" w:rsidRPr="00870CCB" w:rsidRDefault="00870CCB" w:rsidP="009755CD">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ODD 8</w:t>
            </w:r>
            <w:r w:rsidR="009755CD" w:rsidRPr="00870CCB">
              <w:rPr>
                <w:rFonts w:ascii="Calibri" w:eastAsia="Times New Roman" w:hAnsi="Calibri" w:cs="Calibri"/>
                <w:color w:val="000000"/>
                <w:kern w:val="0"/>
                <w:sz w:val="20"/>
                <w:szCs w:val="20"/>
                <w:lang w:eastAsia="en-GB"/>
                <w14:ligatures w14:val="none"/>
              </w:rPr>
              <w:t xml:space="preserve"> </w:t>
            </w:r>
            <w:r w:rsidRPr="00870CCB">
              <w:rPr>
                <w:rFonts w:ascii="Calibri" w:eastAsia="Times New Roman" w:hAnsi="Calibri" w:cs="Calibri"/>
                <w:color w:val="000000"/>
                <w:kern w:val="0"/>
                <w:sz w:val="20"/>
                <w:szCs w:val="20"/>
                <w:lang w:eastAsia="en-GB"/>
                <w14:ligatures w14:val="none"/>
              </w:rPr>
              <w:t>Muncă decentă și creștere economică</w:t>
            </w:r>
          </w:p>
        </w:tc>
        <w:tc>
          <w:tcPr>
            <w:tcW w:w="2268" w:type="dxa"/>
            <w:tcBorders>
              <w:top w:val="nil"/>
              <w:left w:val="nil"/>
              <w:bottom w:val="single" w:sz="4" w:space="0" w:color="auto"/>
              <w:right w:val="single" w:sz="4" w:space="0" w:color="auto"/>
            </w:tcBorders>
            <w:shd w:val="clear" w:color="000000" w:fill="FFFF00"/>
            <w:noWrap/>
            <w:hideMark/>
          </w:tcPr>
          <w:p w14:paraId="4F5A65CB"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313847844</w:t>
            </w:r>
          </w:p>
        </w:tc>
        <w:tc>
          <w:tcPr>
            <w:tcW w:w="3404" w:type="dxa"/>
            <w:tcBorders>
              <w:top w:val="nil"/>
              <w:left w:val="nil"/>
              <w:bottom w:val="single" w:sz="4" w:space="0" w:color="auto"/>
              <w:right w:val="single" w:sz="4" w:space="0" w:color="auto"/>
            </w:tcBorders>
            <w:shd w:val="clear" w:color="000000" w:fill="FFFF00"/>
            <w:noWrap/>
            <w:hideMark/>
          </w:tcPr>
          <w:p w14:paraId="5A00075E" w14:textId="43978EBC"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46,947,262.35 </w:t>
            </w:r>
          </w:p>
        </w:tc>
        <w:tc>
          <w:tcPr>
            <w:tcW w:w="2402" w:type="dxa"/>
            <w:tcBorders>
              <w:top w:val="nil"/>
              <w:left w:val="nil"/>
              <w:bottom w:val="single" w:sz="4" w:space="0" w:color="auto"/>
              <w:right w:val="single" w:sz="4" w:space="0" w:color="auto"/>
            </w:tcBorders>
            <w:shd w:val="clear" w:color="000000" w:fill="FFFF00"/>
            <w:noWrap/>
            <w:hideMark/>
          </w:tcPr>
          <w:p w14:paraId="4E278D32"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000000" w:fill="FFFF00"/>
            <w:noWrap/>
            <w:hideMark/>
          </w:tcPr>
          <w:p w14:paraId="5E608E27" w14:textId="40B51753"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96,826,331.83 </w:t>
            </w:r>
          </w:p>
        </w:tc>
        <w:tc>
          <w:tcPr>
            <w:tcW w:w="1701" w:type="dxa"/>
            <w:tcBorders>
              <w:top w:val="nil"/>
              <w:left w:val="nil"/>
              <w:bottom w:val="single" w:sz="4" w:space="0" w:color="auto"/>
              <w:right w:val="single" w:sz="4" w:space="0" w:color="auto"/>
            </w:tcBorders>
            <w:shd w:val="clear" w:color="000000" w:fill="FFFF00"/>
            <w:noWrap/>
            <w:hideMark/>
          </w:tcPr>
          <w:p w14:paraId="393A69F3" w14:textId="5F1B9878"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 1,031,344.54 </w:t>
            </w:r>
          </w:p>
        </w:tc>
      </w:tr>
      <w:tr w:rsidR="009755CD" w:rsidRPr="00870CCB" w14:paraId="7B886018"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31D7F0EA"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21</w:t>
            </w:r>
          </w:p>
        </w:tc>
        <w:tc>
          <w:tcPr>
            <w:tcW w:w="2268" w:type="dxa"/>
            <w:tcBorders>
              <w:top w:val="nil"/>
              <w:left w:val="nil"/>
              <w:bottom w:val="single" w:sz="4" w:space="0" w:color="auto"/>
              <w:right w:val="single" w:sz="4" w:space="0" w:color="auto"/>
            </w:tcBorders>
            <w:shd w:val="clear" w:color="auto" w:fill="auto"/>
            <w:noWrap/>
            <w:hideMark/>
          </w:tcPr>
          <w:p w14:paraId="44421F7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154321176.5</w:t>
            </w:r>
          </w:p>
        </w:tc>
        <w:tc>
          <w:tcPr>
            <w:tcW w:w="3404" w:type="dxa"/>
            <w:tcBorders>
              <w:top w:val="nil"/>
              <w:left w:val="nil"/>
              <w:bottom w:val="single" w:sz="4" w:space="0" w:color="auto"/>
              <w:right w:val="single" w:sz="4" w:space="0" w:color="auto"/>
            </w:tcBorders>
            <w:shd w:val="clear" w:color="auto" w:fill="auto"/>
            <w:noWrap/>
            <w:hideMark/>
          </w:tcPr>
          <w:p w14:paraId="37BF007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auto" w:fill="auto"/>
            <w:noWrap/>
            <w:hideMark/>
          </w:tcPr>
          <w:p w14:paraId="35827B7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69C7B668" w14:textId="25FCB790"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56,045,105.21 </w:t>
            </w:r>
          </w:p>
        </w:tc>
        <w:tc>
          <w:tcPr>
            <w:tcW w:w="1701" w:type="dxa"/>
            <w:tcBorders>
              <w:top w:val="nil"/>
              <w:left w:val="nil"/>
              <w:bottom w:val="single" w:sz="4" w:space="0" w:color="auto"/>
              <w:right w:val="single" w:sz="4" w:space="0" w:color="auto"/>
            </w:tcBorders>
            <w:shd w:val="clear" w:color="auto" w:fill="auto"/>
            <w:noWrap/>
            <w:hideMark/>
          </w:tcPr>
          <w:p w14:paraId="2DADB1B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3C44EAE1"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39DB8104"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23</w:t>
            </w:r>
          </w:p>
        </w:tc>
        <w:tc>
          <w:tcPr>
            <w:tcW w:w="2268" w:type="dxa"/>
            <w:tcBorders>
              <w:top w:val="nil"/>
              <w:left w:val="nil"/>
              <w:bottom w:val="single" w:sz="4" w:space="0" w:color="auto"/>
              <w:right w:val="single" w:sz="4" w:space="0" w:color="auto"/>
            </w:tcBorders>
            <w:shd w:val="clear" w:color="auto" w:fill="auto"/>
            <w:noWrap/>
            <w:hideMark/>
          </w:tcPr>
          <w:p w14:paraId="34F13984"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1470588.24</w:t>
            </w:r>
          </w:p>
        </w:tc>
        <w:tc>
          <w:tcPr>
            <w:tcW w:w="3404" w:type="dxa"/>
            <w:tcBorders>
              <w:top w:val="nil"/>
              <w:left w:val="nil"/>
              <w:bottom w:val="single" w:sz="4" w:space="0" w:color="auto"/>
              <w:right w:val="single" w:sz="4" w:space="0" w:color="auto"/>
            </w:tcBorders>
            <w:shd w:val="clear" w:color="auto" w:fill="auto"/>
            <w:noWrap/>
            <w:hideMark/>
          </w:tcPr>
          <w:p w14:paraId="2538463C"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auto" w:fill="auto"/>
            <w:noWrap/>
            <w:hideMark/>
          </w:tcPr>
          <w:p w14:paraId="7AEB37FF"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2CD0276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                                          -   </w:t>
            </w:r>
          </w:p>
        </w:tc>
        <w:tc>
          <w:tcPr>
            <w:tcW w:w="1701" w:type="dxa"/>
            <w:tcBorders>
              <w:top w:val="nil"/>
              <w:left w:val="nil"/>
              <w:bottom w:val="single" w:sz="4" w:space="0" w:color="auto"/>
              <w:right w:val="single" w:sz="4" w:space="0" w:color="auto"/>
            </w:tcBorders>
            <w:shd w:val="clear" w:color="auto" w:fill="auto"/>
            <w:noWrap/>
            <w:hideMark/>
          </w:tcPr>
          <w:p w14:paraId="488548C1"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19834C94"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3AF3A09E"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25</w:t>
            </w:r>
          </w:p>
        </w:tc>
        <w:tc>
          <w:tcPr>
            <w:tcW w:w="2268" w:type="dxa"/>
            <w:tcBorders>
              <w:top w:val="nil"/>
              <w:left w:val="nil"/>
              <w:bottom w:val="single" w:sz="4" w:space="0" w:color="auto"/>
              <w:right w:val="single" w:sz="4" w:space="0" w:color="auto"/>
            </w:tcBorders>
            <w:shd w:val="clear" w:color="auto" w:fill="auto"/>
            <w:noWrap/>
            <w:hideMark/>
          </w:tcPr>
          <w:p w14:paraId="2F658FF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9411764.71</w:t>
            </w:r>
          </w:p>
        </w:tc>
        <w:tc>
          <w:tcPr>
            <w:tcW w:w="3404" w:type="dxa"/>
            <w:tcBorders>
              <w:top w:val="nil"/>
              <w:left w:val="nil"/>
              <w:bottom w:val="single" w:sz="4" w:space="0" w:color="auto"/>
              <w:right w:val="single" w:sz="4" w:space="0" w:color="auto"/>
            </w:tcBorders>
            <w:shd w:val="clear" w:color="auto" w:fill="auto"/>
            <w:noWrap/>
            <w:hideMark/>
          </w:tcPr>
          <w:p w14:paraId="664FA90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8616259.28</w:t>
            </w:r>
          </w:p>
        </w:tc>
        <w:tc>
          <w:tcPr>
            <w:tcW w:w="2402" w:type="dxa"/>
            <w:tcBorders>
              <w:top w:val="nil"/>
              <w:left w:val="nil"/>
              <w:bottom w:val="single" w:sz="4" w:space="0" w:color="auto"/>
              <w:right w:val="single" w:sz="4" w:space="0" w:color="auto"/>
            </w:tcBorders>
            <w:shd w:val="clear" w:color="auto" w:fill="auto"/>
            <w:noWrap/>
            <w:hideMark/>
          </w:tcPr>
          <w:p w14:paraId="191540C6"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5F62B8BB" w14:textId="027D8FA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3,700,459.56 </w:t>
            </w:r>
          </w:p>
        </w:tc>
        <w:tc>
          <w:tcPr>
            <w:tcW w:w="1701" w:type="dxa"/>
            <w:tcBorders>
              <w:top w:val="nil"/>
              <w:left w:val="nil"/>
              <w:bottom w:val="single" w:sz="4" w:space="0" w:color="auto"/>
              <w:right w:val="single" w:sz="4" w:space="0" w:color="auto"/>
            </w:tcBorders>
            <w:shd w:val="clear" w:color="auto" w:fill="auto"/>
            <w:noWrap/>
            <w:hideMark/>
          </w:tcPr>
          <w:p w14:paraId="6955BEB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25DE4D0A"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5D1D7D2A"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165</w:t>
            </w:r>
          </w:p>
        </w:tc>
        <w:tc>
          <w:tcPr>
            <w:tcW w:w="2268" w:type="dxa"/>
            <w:tcBorders>
              <w:top w:val="nil"/>
              <w:left w:val="nil"/>
              <w:bottom w:val="single" w:sz="4" w:space="0" w:color="auto"/>
              <w:right w:val="single" w:sz="4" w:space="0" w:color="auto"/>
            </w:tcBorders>
            <w:shd w:val="clear" w:color="auto" w:fill="auto"/>
            <w:noWrap/>
            <w:hideMark/>
          </w:tcPr>
          <w:p w14:paraId="4F57A553"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67716276.66</w:t>
            </w:r>
          </w:p>
        </w:tc>
        <w:tc>
          <w:tcPr>
            <w:tcW w:w="3404" w:type="dxa"/>
            <w:tcBorders>
              <w:top w:val="nil"/>
              <w:left w:val="nil"/>
              <w:bottom w:val="single" w:sz="4" w:space="0" w:color="auto"/>
              <w:right w:val="single" w:sz="4" w:space="0" w:color="auto"/>
            </w:tcBorders>
            <w:shd w:val="clear" w:color="auto" w:fill="auto"/>
            <w:noWrap/>
            <w:hideMark/>
          </w:tcPr>
          <w:p w14:paraId="706E3EA9"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10951031.46</w:t>
            </w:r>
          </w:p>
        </w:tc>
        <w:tc>
          <w:tcPr>
            <w:tcW w:w="2402" w:type="dxa"/>
            <w:tcBorders>
              <w:top w:val="nil"/>
              <w:left w:val="nil"/>
              <w:bottom w:val="single" w:sz="4" w:space="0" w:color="auto"/>
              <w:right w:val="single" w:sz="4" w:space="0" w:color="auto"/>
            </w:tcBorders>
            <w:shd w:val="clear" w:color="auto" w:fill="auto"/>
            <w:noWrap/>
            <w:hideMark/>
          </w:tcPr>
          <w:p w14:paraId="5066CD9C"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12EAA906" w14:textId="7BB75C6F"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6,589,058.38 </w:t>
            </w:r>
          </w:p>
        </w:tc>
        <w:tc>
          <w:tcPr>
            <w:tcW w:w="1701" w:type="dxa"/>
            <w:tcBorders>
              <w:top w:val="nil"/>
              <w:left w:val="nil"/>
              <w:bottom w:val="single" w:sz="4" w:space="0" w:color="auto"/>
              <w:right w:val="single" w:sz="4" w:space="0" w:color="auto"/>
            </w:tcBorders>
            <w:shd w:val="clear" w:color="auto" w:fill="auto"/>
            <w:noWrap/>
            <w:hideMark/>
          </w:tcPr>
          <w:p w14:paraId="4F630C5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294371.68</w:t>
            </w:r>
          </w:p>
        </w:tc>
      </w:tr>
      <w:tr w:rsidR="009755CD" w:rsidRPr="00870CCB" w14:paraId="2CFAF116"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5C3E38C5"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166</w:t>
            </w:r>
          </w:p>
        </w:tc>
        <w:tc>
          <w:tcPr>
            <w:tcW w:w="2268" w:type="dxa"/>
            <w:tcBorders>
              <w:top w:val="nil"/>
              <w:left w:val="nil"/>
              <w:bottom w:val="single" w:sz="4" w:space="0" w:color="auto"/>
              <w:right w:val="single" w:sz="4" w:space="0" w:color="auto"/>
            </w:tcBorders>
            <w:shd w:val="clear" w:color="auto" w:fill="auto"/>
            <w:noWrap/>
            <w:hideMark/>
          </w:tcPr>
          <w:p w14:paraId="5A14C9F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80928037.88</w:t>
            </w:r>
          </w:p>
        </w:tc>
        <w:tc>
          <w:tcPr>
            <w:tcW w:w="3404" w:type="dxa"/>
            <w:tcBorders>
              <w:top w:val="nil"/>
              <w:left w:val="nil"/>
              <w:bottom w:val="single" w:sz="4" w:space="0" w:color="auto"/>
              <w:right w:val="single" w:sz="4" w:space="0" w:color="auto"/>
            </w:tcBorders>
            <w:shd w:val="clear" w:color="auto" w:fill="auto"/>
            <w:noWrap/>
            <w:hideMark/>
          </w:tcPr>
          <w:p w14:paraId="6A95C261"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27379971.61</w:t>
            </w:r>
          </w:p>
        </w:tc>
        <w:tc>
          <w:tcPr>
            <w:tcW w:w="2402" w:type="dxa"/>
            <w:tcBorders>
              <w:top w:val="nil"/>
              <w:left w:val="nil"/>
              <w:bottom w:val="single" w:sz="4" w:space="0" w:color="auto"/>
              <w:right w:val="single" w:sz="4" w:space="0" w:color="auto"/>
            </w:tcBorders>
            <w:shd w:val="clear" w:color="auto" w:fill="auto"/>
            <w:noWrap/>
            <w:hideMark/>
          </w:tcPr>
          <w:p w14:paraId="0E4EEA6B"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0483C2EC" w14:textId="4462199E"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30,491,708.68 </w:t>
            </w:r>
          </w:p>
        </w:tc>
        <w:tc>
          <w:tcPr>
            <w:tcW w:w="1701" w:type="dxa"/>
            <w:tcBorders>
              <w:top w:val="nil"/>
              <w:left w:val="nil"/>
              <w:bottom w:val="single" w:sz="4" w:space="0" w:color="auto"/>
              <w:right w:val="single" w:sz="4" w:space="0" w:color="auto"/>
            </w:tcBorders>
            <w:shd w:val="clear" w:color="auto" w:fill="auto"/>
            <w:noWrap/>
            <w:hideMark/>
          </w:tcPr>
          <w:p w14:paraId="4DD9861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736972.86</w:t>
            </w:r>
          </w:p>
        </w:tc>
      </w:tr>
    </w:tbl>
    <w:p w14:paraId="2632DD78" w14:textId="320DCD2F" w:rsidR="00671FD7" w:rsidRPr="00870CCB" w:rsidRDefault="00870CCB" w:rsidP="009755CD">
      <w:pPr>
        <w:pStyle w:val="Caption"/>
        <w:rPr>
          <w:rFonts w:ascii="Calibri" w:hAnsi="Calibri" w:cs="Calibri"/>
          <w:sz w:val="20"/>
          <w:szCs w:val="20"/>
        </w:rPr>
        <w:sectPr w:rsidR="00671FD7" w:rsidRPr="00870CCB" w:rsidSect="0042789D">
          <w:pgSz w:w="16838" w:h="11906" w:orient="landscape"/>
          <w:pgMar w:top="1440" w:right="1440" w:bottom="1440" w:left="1440" w:header="709" w:footer="709" w:gutter="0"/>
          <w:cols w:space="708"/>
          <w:docGrid w:linePitch="360"/>
        </w:sectPr>
      </w:pPr>
      <w:r w:rsidRPr="00C146F0">
        <w:rPr>
          <w:rFonts w:ascii="Calibri" w:hAnsi="Calibri" w:cs="Calibri"/>
          <w:sz w:val="20"/>
          <w:szCs w:val="20"/>
          <w:lang w:val="ro-RO"/>
        </w:rPr>
        <w:t xml:space="preserve">Sursa: prelucrare proprie în baza datelor furnizate de Platforma Open Data Cohesion Platform </w:t>
      </w:r>
      <w:r w:rsidRPr="00C146F0">
        <w:rPr>
          <w:rFonts w:ascii="Calibri" w:hAnsi="Calibri" w:cs="Calibri"/>
          <w:noProof/>
          <w:sz w:val="20"/>
          <w:szCs w:val="20"/>
        </w:rPr>
        <w:t>(Octombrie 2024)</w:t>
      </w:r>
      <w:r>
        <w:rPr>
          <w:rFonts w:ascii="Calibri" w:hAnsi="Calibri" w:cs="Calibri"/>
          <w:noProof/>
          <w:sz w:val="20"/>
          <w:szCs w:val="20"/>
        </w:rPr>
        <w:t xml:space="preserve"> și a datelor raportate în SFC (Decembrie 2024)</w:t>
      </w:r>
    </w:p>
    <w:p w14:paraId="0D635A13" w14:textId="4694B3BC" w:rsidR="006C4C68" w:rsidRDefault="008B1D98" w:rsidP="00905B66">
      <w:pPr>
        <w:pStyle w:val="Heading4"/>
        <w:jc w:val="both"/>
      </w:pPr>
      <w:r w:rsidRPr="00F90FEF">
        <w:lastRenderedPageBreak/>
        <w:t>Imagine de ansamblu comparativă privind contribuția programului la</w:t>
      </w:r>
      <w:r>
        <w:t xml:space="preserve"> dimensiunile </w:t>
      </w:r>
      <w:r w:rsidR="00905B66">
        <w:t xml:space="preserve">și obiectivele </w:t>
      </w:r>
      <w:r>
        <w:t>PNIESC</w:t>
      </w:r>
      <w:r w:rsidRPr="00F90FEF">
        <w:t xml:space="preserve"> </w:t>
      </w:r>
    </w:p>
    <w:p w14:paraId="18D08779" w14:textId="77777777" w:rsidR="005A5CB6" w:rsidRPr="002B4415" w:rsidRDefault="005A5CB6" w:rsidP="002B4415">
      <w:pPr>
        <w:spacing w:after="120" w:line="276" w:lineRule="auto"/>
        <w:jc w:val="both"/>
        <w:rPr>
          <w:rFonts w:ascii="Calibri" w:hAnsi="Calibri" w:cs="Calibri"/>
        </w:rPr>
      </w:pPr>
      <w:r w:rsidRPr="002B4415">
        <w:rPr>
          <w:rFonts w:ascii="Calibri" w:hAnsi="Calibri" w:cs="Calibri"/>
        </w:rPr>
        <w:t xml:space="preserve">Planul Național Integrat în domeniul Energiei și Schimbărilor Climatice este structurat în jurul a cinci dimensiuni, care urmăresc dimensiunile cheie asumate la nivel european, după semnarea Acordului de la Paris, respectiv: </w:t>
      </w:r>
      <w:r w:rsidRPr="002B4415">
        <w:rPr>
          <w:rFonts w:ascii="Calibri" w:hAnsi="Calibri" w:cs="Calibri"/>
          <w:b/>
          <w:bCs/>
        </w:rPr>
        <w:t xml:space="preserve">i. decarbonizare; ii. eficiență energetică; iii. securitate energetică; iv. piața internă </w:t>
      </w:r>
      <w:proofErr w:type="gramStart"/>
      <w:r w:rsidRPr="002B4415">
        <w:rPr>
          <w:rFonts w:ascii="Calibri" w:hAnsi="Calibri" w:cs="Calibri"/>
          <w:b/>
          <w:bCs/>
        </w:rPr>
        <w:t>a</w:t>
      </w:r>
      <w:proofErr w:type="gramEnd"/>
      <w:r w:rsidRPr="002B4415">
        <w:rPr>
          <w:rFonts w:ascii="Calibri" w:hAnsi="Calibri" w:cs="Calibri"/>
          <w:b/>
          <w:bCs/>
        </w:rPr>
        <w:t xml:space="preserve"> energiei și v. cercetare, inovare și competitivitate.</w:t>
      </w:r>
    </w:p>
    <w:p w14:paraId="09A4525E" w14:textId="359E178C" w:rsidR="002B4415" w:rsidRPr="002B4415" w:rsidRDefault="002B4415" w:rsidP="002B4415">
      <w:pPr>
        <w:spacing w:after="120" w:line="276" w:lineRule="auto"/>
        <w:jc w:val="both"/>
        <w:rPr>
          <w:rFonts w:ascii="Calibri" w:hAnsi="Calibri" w:cs="Calibri"/>
          <w:lang w:val="ro-RO"/>
        </w:rPr>
      </w:pPr>
      <w:r w:rsidRPr="002B4415">
        <w:rPr>
          <w:rFonts w:ascii="Calibri" w:hAnsi="Calibri" w:cs="Calibri"/>
          <w:lang w:val="ro-RO"/>
        </w:rPr>
        <w:t>Înainte de a începe cu o analiză specifică a contribuției Programului Regional Sud-Vest Oltenia la obiectivele și dimensiunile PNIESC, analiza domeniilor de intervenție din Anexa I a RDC, la sfârșitul lunii octombrie 2024 (cele mai recente date disponibile pe platforma de date Cohesion) oferă o imagine de ansamblu comparativă a trei indici:</w:t>
      </w:r>
    </w:p>
    <w:p w14:paraId="4B420128" w14:textId="77777777" w:rsidR="00A07E0B" w:rsidRPr="00961F33" w:rsidRDefault="00A07E0B" w:rsidP="00A07E0B">
      <w:pPr>
        <w:pStyle w:val="ListParagraph"/>
        <w:numPr>
          <w:ilvl w:val="0"/>
          <w:numId w:val="15"/>
        </w:numPr>
        <w:spacing w:after="120" w:line="276" w:lineRule="auto"/>
        <w:ind w:left="714" w:hanging="357"/>
        <w:contextualSpacing w:val="0"/>
        <w:jc w:val="both"/>
        <w:rPr>
          <w:rFonts w:cstheme="minorHAnsi"/>
          <w:lang w:val="ro-RO"/>
        </w:rPr>
      </w:pPr>
      <w:r w:rsidRPr="00961F33">
        <w:rPr>
          <w:rFonts w:cstheme="minorHAnsi"/>
          <w:lang w:val="ro-RO"/>
        </w:rPr>
        <w:t xml:space="preserve">Ponderea alocării financiare pentru obiectivele climatice la nivelul UE </w:t>
      </w:r>
      <m:oMath>
        <m:f>
          <m:fPr>
            <m:ctrlPr>
              <w:rPr>
                <w:rFonts w:ascii="Cambria Math" w:hAnsi="Cambria Math" w:cstheme="minorHAnsi"/>
                <w:lang w:val="ro-RO"/>
              </w:rPr>
            </m:ctrlPr>
          </m:fPr>
          <m:num>
            <m:r>
              <w:rPr>
                <w:rFonts w:ascii="Cambria Math" w:hAnsi="Cambria Math" w:cstheme="minorHAnsi"/>
                <w:lang w:val="ro-RO"/>
              </w:rPr>
              <m:t xml:space="preserve">Alocarea financiară UE planificată pentru obiectivele climatice </m:t>
            </m:r>
          </m:num>
          <m:den>
            <m:r>
              <w:rPr>
                <w:rFonts w:ascii="Cambria Math" w:hAnsi="Cambria Math" w:cstheme="minorHAnsi"/>
                <w:lang w:val="ro-RO"/>
              </w:rPr>
              <m:t>Alocarea financiară totală UE planificată</m:t>
            </m:r>
          </m:den>
        </m:f>
      </m:oMath>
    </w:p>
    <w:p w14:paraId="3E334674" w14:textId="77777777" w:rsidR="00A07E0B" w:rsidRPr="00961F33" w:rsidRDefault="00A07E0B" w:rsidP="00A07E0B">
      <w:pPr>
        <w:pStyle w:val="ListParagraph"/>
        <w:numPr>
          <w:ilvl w:val="0"/>
          <w:numId w:val="15"/>
        </w:numPr>
        <w:spacing w:after="120" w:line="276" w:lineRule="auto"/>
        <w:ind w:left="714" w:hanging="357"/>
        <w:contextualSpacing w:val="0"/>
        <w:jc w:val="both"/>
        <w:rPr>
          <w:rFonts w:cstheme="minorHAnsi"/>
          <w:lang w:val="ro-RO"/>
        </w:rPr>
      </w:pPr>
      <w:r w:rsidRPr="00961F33">
        <w:rPr>
          <w:rFonts w:cstheme="minorHAnsi"/>
          <w:lang w:val="ro-RO"/>
        </w:rPr>
        <w:t xml:space="preserve">Performanța alocării fondurilor UE stabilite pentru obiectivele climatice </w:t>
      </w:r>
      <m:oMath>
        <m:f>
          <m:fPr>
            <m:ctrlPr>
              <w:rPr>
                <w:rFonts w:ascii="Cambria Math" w:hAnsi="Cambria Math" w:cstheme="minorHAnsi"/>
                <w:lang w:val="ro-RO"/>
              </w:rPr>
            </m:ctrlPr>
          </m:fPr>
          <m:num>
            <m:r>
              <w:rPr>
                <w:rFonts w:ascii="Cambria Math" w:hAnsi="Cambria Math" w:cstheme="minorHAnsi"/>
                <w:lang w:val="ro-RO"/>
              </w:rPr>
              <m:t>Alocarea financiară stabilită pentru obiectivele climatice</m:t>
            </m:r>
          </m:num>
          <m:den>
            <m:r>
              <w:rPr>
                <w:rFonts w:ascii="Cambria Math" w:hAnsi="Cambria Math" w:cstheme="minorHAnsi"/>
                <w:lang w:val="ro-RO"/>
              </w:rPr>
              <m:t>Alocarea financiară planificată pentru obiectivele climatice</m:t>
            </m:r>
          </m:den>
        </m:f>
      </m:oMath>
    </w:p>
    <w:p w14:paraId="5022B1B2" w14:textId="77777777" w:rsidR="00A07E0B" w:rsidRPr="00344EEE" w:rsidRDefault="00A07E0B" w:rsidP="006E0D6E">
      <w:pPr>
        <w:pStyle w:val="ListParagraph"/>
        <w:numPr>
          <w:ilvl w:val="0"/>
          <w:numId w:val="15"/>
        </w:numPr>
        <w:spacing w:after="120" w:line="276" w:lineRule="auto"/>
        <w:ind w:left="714" w:hanging="357"/>
        <w:contextualSpacing w:val="0"/>
        <w:jc w:val="both"/>
        <w:rPr>
          <w:rFonts w:cstheme="minorHAnsi"/>
          <w:lang w:val="ro-RO"/>
        </w:rPr>
      </w:pPr>
      <w:r w:rsidRPr="00961F33">
        <w:rPr>
          <w:rFonts w:cstheme="minorHAnsi"/>
          <w:lang w:val="ro-RO"/>
        </w:rPr>
        <w:t xml:space="preserve">Performanța cheltuielilor UE alocate obiectivelor climatice </w:t>
      </w:r>
      <m:oMath>
        <m:f>
          <m:fPr>
            <m:ctrlPr>
              <w:rPr>
                <w:rFonts w:ascii="Cambria Math" w:hAnsi="Cambria Math" w:cstheme="minorHAnsi"/>
                <w:lang w:val="ro-RO"/>
              </w:rPr>
            </m:ctrlPr>
          </m:fPr>
          <m:num>
            <m:r>
              <w:rPr>
                <w:rFonts w:ascii="Cambria Math" w:hAnsi="Cambria Math" w:cstheme="minorHAnsi"/>
                <w:lang w:val="ro-RO"/>
              </w:rPr>
              <m:t>Cheltuieli UE pentru climă</m:t>
            </m:r>
          </m:num>
          <m:den>
            <m:r>
              <w:rPr>
                <w:rFonts w:ascii="Cambria Math" w:hAnsi="Cambria Math" w:cstheme="minorHAnsi"/>
                <w:lang w:val="ro-RO"/>
              </w:rPr>
              <m:t>Alocarea financiară UE stabilită pentru obiectivele climatice</m:t>
            </m:r>
          </m:den>
        </m:f>
      </m:oMath>
    </w:p>
    <w:p w14:paraId="75C0AC7B" w14:textId="7A3127C0" w:rsidR="009441B4" w:rsidRDefault="009441B4" w:rsidP="009441B4">
      <w:pPr>
        <w:spacing w:after="120" w:line="276" w:lineRule="auto"/>
        <w:jc w:val="both"/>
        <w:rPr>
          <w:rFonts w:ascii="Calibri" w:hAnsi="Calibri" w:cs="Calibri"/>
        </w:rPr>
      </w:pPr>
      <w:r w:rsidRPr="009441B4">
        <w:rPr>
          <w:rFonts w:ascii="Calibri" w:hAnsi="Calibri" w:cs="Calibri"/>
        </w:rPr>
        <w:t>Acești indici nu pot evidenția o contribuție precisă și specifică la obiectivele PNIESC, dar permit o evidențiere a performanței programului în ceea ce privește obiectivele climatice.</w:t>
      </w:r>
    </w:p>
    <w:p w14:paraId="5E10360E" w14:textId="001262D8" w:rsidR="00323E8E" w:rsidRPr="009441B4" w:rsidRDefault="00323E8E" w:rsidP="009441B4">
      <w:pPr>
        <w:spacing w:after="120" w:line="276" w:lineRule="auto"/>
        <w:jc w:val="both"/>
        <w:rPr>
          <w:rFonts w:ascii="Calibri" w:hAnsi="Calibri" w:cs="Calibri"/>
        </w:rPr>
      </w:pPr>
      <w:r w:rsidRPr="00323E8E">
        <w:rPr>
          <w:rFonts w:ascii="Calibri" w:hAnsi="Calibri" w:cs="Calibri"/>
        </w:rPr>
        <w:t xml:space="preserve">După cum se arată în tabelul următor, este clar că Programul Regional </w:t>
      </w:r>
      <w:r>
        <w:rPr>
          <w:rFonts w:ascii="Calibri" w:hAnsi="Calibri" w:cs="Calibri"/>
        </w:rPr>
        <w:t>SV Oltenia</w:t>
      </w:r>
      <w:r w:rsidRPr="00323E8E">
        <w:rPr>
          <w:rFonts w:ascii="Calibri" w:hAnsi="Calibri" w:cs="Calibri"/>
        </w:rPr>
        <w:t xml:space="preserve"> are o concentrare similară </w:t>
      </w:r>
      <w:r>
        <w:rPr>
          <w:rFonts w:ascii="Calibri" w:hAnsi="Calibri" w:cs="Calibri"/>
        </w:rPr>
        <w:t>în ceea ce privește planificarea</w:t>
      </w:r>
      <w:r w:rsidRPr="00323E8E">
        <w:rPr>
          <w:rFonts w:ascii="Calibri" w:hAnsi="Calibri" w:cs="Calibri"/>
        </w:rPr>
        <w:t xml:space="preserve"> resurselor dedicate schimbărilor climatice cu </w:t>
      </w:r>
      <w:proofErr w:type="gramStart"/>
      <w:r w:rsidRPr="00323E8E">
        <w:rPr>
          <w:rFonts w:ascii="Calibri" w:hAnsi="Calibri" w:cs="Calibri"/>
        </w:rPr>
        <w:t>a</w:t>
      </w:r>
      <w:proofErr w:type="gramEnd"/>
      <w:r w:rsidRPr="00323E8E">
        <w:rPr>
          <w:rFonts w:ascii="Calibri" w:hAnsi="Calibri" w:cs="Calibri"/>
        </w:rPr>
        <w:t xml:space="preserve"> altor programe finanțate prin FEDR din România și UE în regiunile mai puțin dezvoltate, având în același timp o capacitate de cheltuială mai mică.</w:t>
      </w:r>
      <w:r w:rsidR="004309EA">
        <w:rPr>
          <w:rFonts w:ascii="Calibri" w:hAnsi="Calibri" w:cs="Calibri"/>
        </w:rPr>
        <w:t xml:space="preserve"> </w:t>
      </w:r>
      <w:r w:rsidR="004309EA" w:rsidRPr="004309EA">
        <w:rPr>
          <w:rFonts w:ascii="Calibri" w:hAnsi="Calibri" w:cs="Calibri"/>
        </w:rPr>
        <w:t xml:space="preserve">Cu toate acestea, </w:t>
      </w:r>
      <w:r w:rsidR="004309EA">
        <w:rPr>
          <w:rFonts w:ascii="Calibri" w:hAnsi="Calibri" w:cs="Calibri"/>
        </w:rPr>
        <w:t>se constată</w:t>
      </w:r>
      <w:r w:rsidR="004309EA" w:rsidRPr="004309EA">
        <w:rPr>
          <w:rFonts w:ascii="Calibri" w:hAnsi="Calibri" w:cs="Calibri"/>
        </w:rPr>
        <w:t xml:space="preserve"> că performanța programului în ceea ce privește selectarea operațiunilor este semnificativ mai bună</w:t>
      </w:r>
      <w:r w:rsidR="004309EA">
        <w:rPr>
          <w:rFonts w:ascii="Calibri" w:hAnsi="Calibri" w:cs="Calibri"/>
        </w:rPr>
        <w:t>, în special datorită performenței foarte bune a RSO 2.1</w:t>
      </w:r>
      <w:r w:rsidR="009654B3">
        <w:rPr>
          <w:rFonts w:ascii="Calibri" w:hAnsi="Calibri" w:cs="Calibri"/>
        </w:rPr>
        <w:t xml:space="preserve">, </w:t>
      </w:r>
      <w:r w:rsidR="00A35F07" w:rsidRPr="00A35F07">
        <w:rPr>
          <w:rFonts w:ascii="Calibri" w:hAnsi="Calibri" w:cs="Calibri"/>
        </w:rPr>
        <w:t xml:space="preserve">care </w:t>
      </w:r>
      <w:proofErr w:type="gramStart"/>
      <w:r w:rsidR="00A35F07" w:rsidRPr="00A35F07">
        <w:rPr>
          <w:rFonts w:ascii="Calibri" w:hAnsi="Calibri" w:cs="Calibri"/>
        </w:rPr>
        <w:t>a</w:t>
      </w:r>
      <w:proofErr w:type="gramEnd"/>
      <w:r w:rsidR="00A35F07" w:rsidRPr="00A35F07">
        <w:rPr>
          <w:rFonts w:ascii="Calibri" w:hAnsi="Calibri" w:cs="Calibri"/>
        </w:rPr>
        <w:t xml:space="preserve"> angajat </w:t>
      </w:r>
      <w:r w:rsidR="00A35F07">
        <w:rPr>
          <w:rFonts w:ascii="Calibri" w:hAnsi="Calibri" w:cs="Calibri"/>
        </w:rPr>
        <w:t xml:space="preserve">aproape </w:t>
      </w:r>
      <w:r w:rsidR="00A35F07" w:rsidRPr="00A35F07">
        <w:rPr>
          <w:rFonts w:ascii="Calibri" w:hAnsi="Calibri" w:cs="Calibri"/>
        </w:rPr>
        <w:t>întreaga sumă planificată din bugetul UE până la sfârșitul lunii octombrie 2024</w:t>
      </w:r>
      <w:r w:rsidR="00A35F07">
        <w:rPr>
          <w:rFonts w:ascii="Calibri" w:hAnsi="Calibri" w:cs="Calibri"/>
        </w:rPr>
        <w:t>.</w:t>
      </w:r>
    </w:p>
    <w:p w14:paraId="01C913E3" w14:textId="59D064CC" w:rsidR="00BA32AE" w:rsidRPr="002823E1" w:rsidRDefault="002823E1" w:rsidP="00BA32AE">
      <w:pPr>
        <w:pStyle w:val="Caption"/>
        <w:rPr>
          <w:rFonts w:ascii="Gill Sans Nova" w:hAnsi="Gill Sans Nova"/>
          <w:sz w:val="20"/>
          <w:szCs w:val="20"/>
          <w:lang w:val="ro-RO"/>
        </w:rPr>
      </w:pPr>
      <w:r>
        <w:t xml:space="preserve">Tabel nr.  </w:t>
      </w:r>
      <w:fldSimple w:instr=" SEQ Tabel_nr._ \* ARABIC ">
        <w:r w:rsidR="00932D12">
          <w:rPr>
            <w:noProof/>
          </w:rPr>
          <w:t>4</w:t>
        </w:r>
      </w:fldSimple>
      <w:r>
        <w:t xml:space="preserve"> </w:t>
      </w:r>
      <w:r w:rsidRPr="00B85F42">
        <w:rPr>
          <w:lang w:val="ro-RO"/>
        </w:rPr>
        <w:t>Prezentare generală a performanței alocării financiare pentru obiectivele climatice (octombrie 2024)</w:t>
      </w:r>
    </w:p>
    <w:tbl>
      <w:tblPr>
        <w:tblStyle w:val="TableGrid"/>
        <w:tblW w:w="9498" w:type="dxa"/>
        <w:jc w:val="center"/>
        <w:tblLook w:val="04A0" w:firstRow="1" w:lastRow="0" w:firstColumn="1" w:lastColumn="0" w:noHBand="0" w:noVBand="1"/>
      </w:tblPr>
      <w:tblGrid>
        <w:gridCol w:w="2694"/>
        <w:gridCol w:w="2410"/>
        <w:gridCol w:w="2410"/>
        <w:gridCol w:w="1984"/>
      </w:tblGrid>
      <w:tr w:rsidR="002C55EF" w:rsidRPr="002C55EF" w14:paraId="0E172227" w14:textId="77777777" w:rsidTr="00F16108">
        <w:trPr>
          <w:trHeight w:val="543"/>
          <w:tblHeader/>
          <w:jc w:val="center"/>
        </w:trPr>
        <w:tc>
          <w:tcPr>
            <w:tcW w:w="2694" w:type="dxa"/>
          </w:tcPr>
          <w:p w14:paraId="1A0CA5E9" w14:textId="77777777" w:rsidR="002C55EF" w:rsidRPr="002C55EF" w:rsidRDefault="002C55EF" w:rsidP="002C55EF">
            <w:pPr>
              <w:rPr>
                <w:rFonts w:ascii="Calibri" w:hAnsi="Calibri" w:cs="Calibri"/>
                <w:sz w:val="18"/>
                <w:szCs w:val="18"/>
              </w:rPr>
            </w:pPr>
          </w:p>
        </w:tc>
        <w:tc>
          <w:tcPr>
            <w:tcW w:w="2410" w:type="dxa"/>
            <w:shd w:val="clear" w:color="auto" w:fill="C1E4F5" w:themeFill="accent1" w:themeFillTint="33"/>
          </w:tcPr>
          <w:p w14:paraId="7245A932" w14:textId="5639E804" w:rsidR="002C55EF" w:rsidRPr="00272861" w:rsidRDefault="002C55EF" w:rsidP="002C55EF">
            <w:pPr>
              <w:rPr>
                <w:rFonts w:ascii="Calibri" w:hAnsi="Calibri" w:cs="Calibri"/>
                <w:i/>
                <w:sz w:val="18"/>
                <w:szCs w:val="18"/>
                <w:lang w:val="ro-RO"/>
              </w:rPr>
            </w:pPr>
            <w:r w:rsidRPr="002C55EF">
              <w:rPr>
                <w:rFonts w:ascii="Calibri" w:hAnsi="Calibri" w:cs="Calibri"/>
                <w:i/>
                <w:sz w:val="18"/>
                <w:szCs w:val="18"/>
                <w:lang w:val="ro-RO"/>
              </w:rPr>
              <w:t>Alocarea financiară UE planificată pentru obiectivele climatice/</w:t>
            </w:r>
            <w:r w:rsidR="00272861">
              <w:rPr>
                <w:rFonts w:ascii="Calibri" w:hAnsi="Calibri" w:cs="Calibri"/>
                <w:i/>
                <w:sz w:val="18"/>
                <w:szCs w:val="18"/>
                <w:lang w:val="ro-RO"/>
              </w:rPr>
              <w:t xml:space="preserve"> </w:t>
            </w:r>
            <w:r w:rsidRPr="002C55EF">
              <w:rPr>
                <w:rFonts w:ascii="Calibri" w:hAnsi="Calibri" w:cs="Calibri"/>
                <w:i/>
                <w:sz w:val="18"/>
                <w:szCs w:val="18"/>
                <w:lang w:val="ro-RO"/>
              </w:rPr>
              <w:t>Alocarea financiară totală UE planificată</w:t>
            </w:r>
          </w:p>
        </w:tc>
        <w:tc>
          <w:tcPr>
            <w:tcW w:w="2410" w:type="dxa"/>
            <w:shd w:val="clear" w:color="auto" w:fill="C1E4F5" w:themeFill="accent1" w:themeFillTint="33"/>
          </w:tcPr>
          <w:p w14:paraId="7578D3EE" w14:textId="73C75DB9" w:rsidR="002C55EF" w:rsidRPr="002C55EF" w:rsidRDefault="002C55EF" w:rsidP="002C55EF">
            <w:pPr>
              <w:rPr>
                <w:rFonts w:ascii="Calibri" w:hAnsi="Calibri" w:cs="Calibri"/>
                <w:sz w:val="18"/>
                <w:szCs w:val="18"/>
              </w:rPr>
            </w:pPr>
            <w:r w:rsidRPr="002C55EF">
              <w:rPr>
                <w:rFonts w:ascii="Calibri" w:hAnsi="Calibri" w:cs="Calibri"/>
                <w:i/>
                <w:sz w:val="18"/>
                <w:szCs w:val="18"/>
                <w:lang w:val="ro-RO"/>
              </w:rPr>
              <w:t>Alocarea financiară stabilită pentru obiectivele climatice/Alocarea financiară planificată pentru obiectivele climatice</w:t>
            </w:r>
          </w:p>
        </w:tc>
        <w:tc>
          <w:tcPr>
            <w:tcW w:w="1984" w:type="dxa"/>
            <w:shd w:val="clear" w:color="auto" w:fill="C1E4F5" w:themeFill="accent1" w:themeFillTint="33"/>
          </w:tcPr>
          <w:p w14:paraId="3767398A" w14:textId="3504A619" w:rsidR="002C55EF" w:rsidRPr="00272861" w:rsidRDefault="002C55EF" w:rsidP="002C55EF">
            <w:pPr>
              <w:rPr>
                <w:rFonts w:ascii="Calibri" w:hAnsi="Calibri" w:cs="Calibri"/>
                <w:i/>
                <w:sz w:val="18"/>
                <w:szCs w:val="18"/>
                <w:lang w:val="ro-RO"/>
              </w:rPr>
            </w:pPr>
            <w:r w:rsidRPr="002C55EF">
              <w:rPr>
                <w:rFonts w:ascii="Calibri" w:hAnsi="Calibri" w:cs="Calibri"/>
                <w:i/>
                <w:sz w:val="18"/>
                <w:szCs w:val="18"/>
                <w:lang w:val="ro-RO"/>
              </w:rPr>
              <w:t xml:space="preserve">Cheltuieli UE pentru climă/ </w:t>
            </w:r>
            <w:r w:rsidR="001835E9">
              <w:rPr>
                <w:rFonts w:ascii="Calibri" w:hAnsi="Calibri" w:cs="Calibri"/>
                <w:i/>
                <w:sz w:val="18"/>
                <w:szCs w:val="18"/>
                <w:lang w:val="ro-RO"/>
              </w:rPr>
              <w:t xml:space="preserve"> </w:t>
            </w:r>
            <w:r w:rsidRPr="002C55EF">
              <w:rPr>
                <w:rFonts w:ascii="Calibri" w:hAnsi="Calibri" w:cs="Calibri"/>
                <w:i/>
                <w:sz w:val="18"/>
                <w:szCs w:val="18"/>
                <w:lang w:val="ro-RO"/>
              </w:rPr>
              <w:t xml:space="preserve">Alocarea financiară UE stabilită pentru </w:t>
            </w:r>
            <w:r w:rsidR="00272861">
              <w:rPr>
                <w:rFonts w:ascii="Calibri" w:hAnsi="Calibri" w:cs="Calibri"/>
                <w:i/>
                <w:sz w:val="18"/>
                <w:szCs w:val="18"/>
                <w:lang w:val="ro-RO"/>
              </w:rPr>
              <w:t xml:space="preserve"> </w:t>
            </w:r>
            <w:r w:rsidRPr="002C55EF">
              <w:rPr>
                <w:rFonts w:ascii="Calibri" w:hAnsi="Calibri" w:cs="Calibri"/>
                <w:i/>
                <w:sz w:val="18"/>
                <w:szCs w:val="18"/>
                <w:lang w:val="ro-RO"/>
              </w:rPr>
              <w:t>obiectivele climatice</w:t>
            </w:r>
          </w:p>
        </w:tc>
      </w:tr>
      <w:tr w:rsidR="00BA32AE" w:rsidRPr="002C55EF" w14:paraId="64E2B304" w14:textId="77777777" w:rsidTr="00F16108">
        <w:trPr>
          <w:trHeight w:val="268"/>
          <w:jc w:val="center"/>
        </w:trPr>
        <w:tc>
          <w:tcPr>
            <w:tcW w:w="2694" w:type="dxa"/>
            <w:vAlign w:val="center"/>
          </w:tcPr>
          <w:p w14:paraId="2885DC6E" w14:textId="2F578C14" w:rsidR="00BA32AE" w:rsidRPr="002C55EF" w:rsidRDefault="009474F1" w:rsidP="002E2823">
            <w:pPr>
              <w:rPr>
                <w:rFonts w:ascii="Calibri" w:hAnsi="Calibri" w:cs="Calibri"/>
                <w:sz w:val="18"/>
                <w:szCs w:val="18"/>
              </w:rPr>
            </w:pPr>
            <w:r w:rsidRPr="002C55EF">
              <w:rPr>
                <w:rFonts w:ascii="Calibri" w:hAnsi="Calibri" w:cs="Calibri"/>
                <w:sz w:val="18"/>
                <w:szCs w:val="18"/>
              </w:rPr>
              <w:t>PR SV Oltenia</w:t>
            </w:r>
          </w:p>
        </w:tc>
        <w:tc>
          <w:tcPr>
            <w:tcW w:w="2410" w:type="dxa"/>
            <w:vAlign w:val="center"/>
          </w:tcPr>
          <w:p w14:paraId="32662C85" w14:textId="7465392A" w:rsidR="00BA32AE" w:rsidRPr="002C55EF" w:rsidRDefault="00BA32AE" w:rsidP="00CF0D4A">
            <w:pPr>
              <w:jc w:val="center"/>
              <w:rPr>
                <w:rFonts w:ascii="Calibri" w:hAnsi="Calibri" w:cs="Calibri"/>
                <w:sz w:val="18"/>
                <w:szCs w:val="18"/>
              </w:rPr>
            </w:pPr>
            <w:r w:rsidRPr="002C55EF">
              <w:rPr>
                <w:rFonts w:ascii="Calibri" w:hAnsi="Calibri" w:cs="Calibri"/>
                <w:color w:val="000000"/>
                <w:sz w:val="18"/>
                <w:szCs w:val="18"/>
              </w:rPr>
              <w:t>30,1%</w:t>
            </w:r>
          </w:p>
        </w:tc>
        <w:tc>
          <w:tcPr>
            <w:tcW w:w="2410" w:type="dxa"/>
            <w:vAlign w:val="center"/>
          </w:tcPr>
          <w:p w14:paraId="14C6CBE0" w14:textId="2305A9C5" w:rsidR="00BA32AE" w:rsidRPr="002C55EF" w:rsidRDefault="00BA32AE" w:rsidP="00CF0D4A">
            <w:pPr>
              <w:jc w:val="center"/>
              <w:rPr>
                <w:rFonts w:ascii="Calibri" w:hAnsi="Calibri" w:cs="Calibri"/>
                <w:sz w:val="18"/>
                <w:szCs w:val="18"/>
              </w:rPr>
            </w:pPr>
            <w:r w:rsidRPr="002C55EF">
              <w:rPr>
                <w:rFonts w:ascii="Calibri" w:hAnsi="Calibri" w:cs="Calibri"/>
                <w:color w:val="000000"/>
                <w:sz w:val="18"/>
                <w:szCs w:val="18"/>
              </w:rPr>
              <w:t>67,5%</w:t>
            </w:r>
          </w:p>
        </w:tc>
        <w:tc>
          <w:tcPr>
            <w:tcW w:w="1984" w:type="dxa"/>
            <w:vAlign w:val="center"/>
          </w:tcPr>
          <w:p w14:paraId="298816E2" w14:textId="02203D07" w:rsidR="00BA32AE" w:rsidRPr="002C55EF" w:rsidRDefault="00BA32AE" w:rsidP="00CF0D4A">
            <w:pPr>
              <w:jc w:val="center"/>
              <w:rPr>
                <w:rFonts w:ascii="Calibri" w:hAnsi="Calibri" w:cs="Calibri"/>
                <w:sz w:val="18"/>
                <w:szCs w:val="18"/>
              </w:rPr>
            </w:pPr>
            <w:r w:rsidRPr="002C55EF">
              <w:rPr>
                <w:rFonts w:ascii="Calibri" w:hAnsi="Calibri" w:cs="Calibri"/>
                <w:color w:val="000000"/>
                <w:sz w:val="18"/>
                <w:szCs w:val="18"/>
              </w:rPr>
              <w:t>0,8%</w:t>
            </w:r>
          </w:p>
        </w:tc>
      </w:tr>
      <w:tr w:rsidR="00FB7E5B" w:rsidRPr="002C55EF" w14:paraId="14152FC5" w14:textId="77777777" w:rsidTr="00F16108">
        <w:trPr>
          <w:trHeight w:val="558"/>
          <w:jc w:val="center"/>
        </w:trPr>
        <w:tc>
          <w:tcPr>
            <w:tcW w:w="2694" w:type="dxa"/>
          </w:tcPr>
          <w:p w14:paraId="67FA9544" w14:textId="7D530BC0" w:rsidR="00FB7E5B" w:rsidRPr="002C55EF" w:rsidRDefault="00FB7E5B" w:rsidP="00FB7E5B">
            <w:pPr>
              <w:rPr>
                <w:rFonts w:ascii="Calibri" w:hAnsi="Calibri" w:cs="Calibri"/>
                <w:sz w:val="18"/>
                <w:szCs w:val="18"/>
              </w:rPr>
            </w:pPr>
            <w:r w:rsidRPr="002C55EF">
              <w:rPr>
                <w:rFonts w:ascii="Calibri" w:hAnsi="Calibri" w:cs="Calibri"/>
                <w:sz w:val="18"/>
                <w:szCs w:val="18"/>
              </w:rPr>
              <w:t>Programe finanțate prin FEDR în regiuni mai puțin dezvoltate în România</w:t>
            </w:r>
          </w:p>
        </w:tc>
        <w:tc>
          <w:tcPr>
            <w:tcW w:w="2410" w:type="dxa"/>
            <w:vAlign w:val="center"/>
          </w:tcPr>
          <w:p w14:paraId="133D325D" w14:textId="70C68395"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30,3%</w:t>
            </w:r>
          </w:p>
        </w:tc>
        <w:tc>
          <w:tcPr>
            <w:tcW w:w="2410" w:type="dxa"/>
            <w:vAlign w:val="center"/>
          </w:tcPr>
          <w:p w14:paraId="2DC1D967" w14:textId="2C3941AA"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47,6%</w:t>
            </w:r>
          </w:p>
        </w:tc>
        <w:tc>
          <w:tcPr>
            <w:tcW w:w="1984" w:type="dxa"/>
            <w:vAlign w:val="center"/>
          </w:tcPr>
          <w:p w14:paraId="00BE0011" w14:textId="71BD7AD4"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2,5%</w:t>
            </w:r>
          </w:p>
        </w:tc>
      </w:tr>
      <w:tr w:rsidR="00FB7E5B" w:rsidRPr="002C55EF" w14:paraId="7FD9C5A1" w14:textId="77777777" w:rsidTr="00F16108">
        <w:trPr>
          <w:trHeight w:val="279"/>
          <w:jc w:val="center"/>
        </w:trPr>
        <w:tc>
          <w:tcPr>
            <w:tcW w:w="2694" w:type="dxa"/>
          </w:tcPr>
          <w:p w14:paraId="0BD656C3" w14:textId="148A5203" w:rsidR="00FB7E5B" w:rsidRPr="002C55EF" w:rsidRDefault="00FB7E5B" w:rsidP="00FB7E5B">
            <w:pPr>
              <w:rPr>
                <w:rFonts w:ascii="Calibri" w:hAnsi="Calibri" w:cs="Calibri"/>
                <w:sz w:val="18"/>
                <w:szCs w:val="18"/>
              </w:rPr>
            </w:pPr>
            <w:r w:rsidRPr="002C55EF">
              <w:rPr>
                <w:rFonts w:ascii="Calibri" w:hAnsi="Calibri" w:cs="Calibri"/>
                <w:sz w:val="18"/>
                <w:szCs w:val="18"/>
              </w:rPr>
              <w:t>Programe finanțate prin FEDR în regiuni mai puțin dezvoltate (UE)</w:t>
            </w:r>
          </w:p>
        </w:tc>
        <w:tc>
          <w:tcPr>
            <w:tcW w:w="2410" w:type="dxa"/>
            <w:vAlign w:val="center"/>
          </w:tcPr>
          <w:p w14:paraId="38CB2CAD" w14:textId="0D8D871C"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32,7%</w:t>
            </w:r>
          </w:p>
        </w:tc>
        <w:tc>
          <w:tcPr>
            <w:tcW w:w="2410" w:type="dxa"/>
            <w:vAlign w:val="center"/>
          </w:tcPr>
          <w:p w14:paraId="657DC306" w14:textId="4B560A62"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27,5%</w:t>
            </w:r>
          </w:p>
        </w:tc>
        <w:tc>
          <w:tcPr>
            <w:tcW w:w="1984" w:type="dxa"/>
            <w:vAlign w:val="center"/>
          </w:tcPr>
          <w:p w14:paraId="24AF9AFE" w14:textId="55202017"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6,4%</w:t>
            </w:r>
          </w:p>
        </w:tc>
      </w:tr>
    </w:tbl>
    <w:p w14:paraId="607FBD01" w14:textId="1E962A7A" w:rsidR="00BA32AE" w:rsidRPr="001835E9" w:rsidRDefault="008C3097" w:rsidP="001B6694">
      <w:pPr>
        <w:jc w:val="both"/>
        <w:rPr>
          <w:rFonts w:ascii="Gill Sans Nova" w:hAnsi="Gill Sans Nova"/>
          <w:i/>
          <w:noProof/>
          <w:sz w:val="18"/>
          <w:szCs w:val="18"/>
        </w:rPr>
      </w:pPr>
      <w:r w:rsidRPr="001835E9">
        <w:rPr>
          <w:rFonts w:ascii="Calibri" w:hAnsi="Calibri" w:cs="Calibri"/>
          <w:i/>
          <w:sz w:val="20"/>
          <w:szCs w:val="20"/>
          <w:lang w:val="ro-RO"/>
        </w:rPr>
        <w:t xml:space="preserve">Sursa: prelucrare proprie în baza datelor furnizate de Platforma Open Data Cohesion Platform </w:t>
      </w:r>
      <w:r w:rsidRPr="001835E9">
        <w:rPr>
          <w:rFonts w:ascii="Calibri" w:hAnsi="Calibri" w:cs="Calibri"/>
          <w:i/>
          <w:noProof/>
          <w:sz w:val="20"/>
          <w:szCs w:val="20"/>
        </w:rPr>
        <w:t>(Octombrie 2024)</w:t>
      </w:r>
    </w:p>
    <w:p w14:paraId="6A4F098B" w14:textId="288F1182" w:rsidR="005D0895" w:rsidRPr="00564F3D" w:rsidRDefault="005D0895" w:rsidP="00564F3D">
      <w:pPr>
        <w:spacing w:after="120" w:line="276" w:lineRule="auto"/>
        <w:jc w:val="both"/>
        <w:rPr>
          <w:rFonts w:ascii="Calibri" w:hAnsi="Calibri" w:cs="Calibri"/>
        </w:rPr>
        <w:sectPr w:rsidR="005D0895" w:rsidRPr="00564F3D" w:rsidSect="00671FD7">
          <w:pgSz w:w="11906" w:h="16838"/>
          <w:pgMar w:top="1440" w:right="1440" w:bottom="1440" w:left="1440" w:header="708" w:footer="708" w:gutter="0"/>
          <w:cols w:space="708"/>
          <w:docGrid w:linePitch="360"/>
        </w:sectPr>
      </w:pPr>
      <w:r w:rsidRPr="00564F3D">
        <w:rPr>
          <w:rFonts w:ascii="Calibri" w:hAnsi="Calibri" w:cs="Calibri"/>
          <w:lang w:val="ro-RO"/>
        </w:rPr>
        <w:lastRenderedPageBreak/>
        <w:t>Datele din decembrie 2024 completează prezentarea anterioară cu elemente și actualizări mai specifice care pot fi utile pentru a da o dimensiune cantitativă a contribuției programului la obiectivele PNIESC. Ca și în cazul PEDS, această analiză trebuie privită ca un instrument complementar analizei calitative deja efectuate pentru raportul de evaluare.</w:t>
      </w:r>
      <w:r w:rsidR="00564F3D" w:rsidRPr="00564F3D">
        <w:rPr>
          <w:rFonts w:ascii="Calibri" w:hAnsi="Calibri" w:cs="Calibri"/>
          <w:lang w:val="ro-RO"/>
        </w:rPr>
        <w:t xml:space="preserve"> În general, se constată că nu există progrese ale RSO 1.1 și 1.3 la dimensiunile PNIESC: i. decarbonizare și v. cercetare, inovare și competitivitate. Pe de altă parte, RSO 2.1 prezintă o contribuție puternică (în termeni de operațiuni selectate și suma cheltuită) la i. decarbonizare, ii. Eficiență energetică, iii. securitate energetică. RSO 2.8 contribuie substanțial la decarbonizarea serviciilor de transport public local (în ceea ce privește suma decisă și cheltuită).</w:t>
      </w:r>
    </w:p>
    <w:p w14:paraId="6155EF57" w14:textId="753E6530" w:rsidR="005B4974" w:rsidRPr="005B4974" w:rsidRDefault="00CB15BA" w:rsidP="00CB15BA">
      <w:pPr>
        <w:pStyle w:val="Caption"/>
        <w:rPr>
          <w:rFonts w:ascii="Gill Sans Nova" w:hAnsi="Gill Sans Nova"/>
          <w:sz w:val="20"/>
          <w:szCs w:val="20"/>
        </w:rPr>
      </w:pPr>
      <w:r>
        <w:lastRenderedPageBreak/>
        <w:t xml:space="preserve">Tabel nr.  </w:t>
      </w:r>
      <w:fldSimple w:instr=" SEQ Tabel_nr._ \* ARABIC ">
        <w:r w:rsidR="00932D12">
          <w:rPr>
            <w:noProof/>
          </w:rPr>
          <w:t>5</w:t>
        </w:r>
      </w:fldSimple>
      <w:r>
        <w:t xml:space="preserve"> </w:t>
      </w:r>
      <w:r w:rsidRPr="00B85F42">
        <w:rPr>
          <w:lang w:val="ro-RO"/>
        </w:rPr>
        <w:t xml:space="preserve">Prezentare generală </w:t>
      </w:r>
      <w:proofErr w:type="gramStart"/>
      <w:r w:rsidRPr="00B85F42">
        <w:rPr>
          <w:lang w:val="ro-RO"/>
        </w:rPr>
        <w:t>a</w:t>
      </w:r>
      <w:proofErr w:type="gramEnd"/>
      <w:r w:rsidRPr="00B85F42">
        <w:rPr>
          <w:lang w:val="ro-RO"/>
        </w:rPr>
        <w:t xml:space="preserve"> alocării financiare pentru obiectivele climatice la nivelul PR NV (decembrie 2024) – Valorile sunt exprimate în euro</w:t>
      </w:r>
    </w:p>
    <w:tbl>
      <w:tblPr>
        <w:tblStyle w:val="TableGrid"/>
        <w:tblW w:w="14001" w:type="dxa"/>
        <w:tblLook w:val="04A0" w:firstRow="1" w:lastRow="0" w:firstColumn="1" w:lastColumn="0" w:noHBand="0" w:noVBand="1"/>
      </w:tblPr>
      <w:tblGrid>
        <w:gridCol w:w="3855"/>
        <w:gridCol w:w="1017"/>
        <w:gridCol w:w="1360"/>
        <w:gridCol w:w="2694"/>
        <w:gridCol w:w="1842"/>
        <w:gridCol w:w="3233"/>
      </w:tblGrid>
      <w:tr w:rsidR="00F86419" w:rsidRPr="00437DA5" w14:paraId="692EE3F4" w14:textId="2A319D49" w:rsidTr="00437DA5">
        <w:trPr>
          <w:trHeight w:val="664"/>
        </w:trPr>
        <w:tc>
          <w:tcPr>
            <w:tcW w:w="3855" w:type="dxa"/>
            <w:shd w:val="clear" w:color="auto" w:fill="C1E4F5" w:themeFill="accent1" w:themeFillTint="33"/>
          </w:tcPr>
          <w:p w14:paraId="4BD6AD5B" w14:textId="7E070030" w:rsidR="00EA27A7" w:rsidRPr="00437DA5" w:rsidRDefault="001E3B72" w:rsidP="009D0293">
            <w:pPr>
              <w:rPr>
                <w:rFonts w:ascii="Calibri" w:hAnsi="Calibri" w:cs="Calibri"/>
                <w:b/>
                <w:bCs/>
                <w:sz w:val="18"/>
                <w:szCs w:val="18"/>
              </w:rPr>
            </w:pPr>
            <w:r w:rsidRPr="00437DA5">
              <w:rPr>
                <w:rFonts w:ascii="Calibri" w:hAnsi="Calibri" w:cs="Calibri"/>
                <w:b/>
                <w:bCs/>
                <w:sz w:val="18"/>
                <w:szCs w:val="18"/>
              </w:rPr>
              <w:t>Domeniu de intervenție</w:t>
            </w:r>
          </w:p>
        </w:tc>
        <w:tc>
          <w:tcPr>
            <w:tcW w:w="1017" w:type="dxa"/>
            <w:shd w:val="clear" w:color="auto" w:fill="C1E4F5" w:themeFill="accent1" w:themeFillTint="33"/>
          </w:tcPr>
          <w:p w14:paraId="05C562B7" w14:textId="3B60FDF8" w:rsidR="00EA27A7" w:rsidRPr="00437DA5" w:rsidRDefault="00EA27A7" w:rsidP="009D0293">
            <w:pPr>
              <w:rPr>
                <w:rFonts w:ascii="Calibri" w:hAnsi="Calibri" w:cs="Calibri"/>
                <w:b/>
                <w:bCs/>
                <w:sz w:val="18"/>
                <w:szCs w:val="18"/>
              </w:rPr>
            </w:pPr>
            <w:r w:rsidRPr="00437DA5">
              <w:rPr>
                <w:rFonts w:ascii="Calibri" w:hAnsi="Calibri" w:cs="Calibri"/>
                <w:b/>
                <w:bCs/>
                <w:sz w:val="18"/>
                <w:szCs w:val="18"/>
              </w:rPr>
              <w:t xml:space="preserve">RSO </w:t>
            </w:r>
          </w:p>
        </w:tc>
        <w:tc>
          <w:tcPr>
            <w:tcW w:w="1360" w:type="dxa"/>
            <w:shd w:val="clear" w:color="auto" w:fill="C1E4F5" w:themeFill="accent1" w:themeFillTint="33"/>
          </w:tcPr>
          <w:p w14:paraId="0068B41E" w14:textId="2D6AA608" w:rsidR="00EA27A7" w:rsidRPr="00437DA5" w:rsidRDefault="00EA27A7" w:rsidP="009D0293">
            <w:pPr>
              <w:rPr>
                <w:rFonts w:ascii="Calibri" w:hAnsi="Calibri" w:cs="Calibri"/>
                <w:b/>
                <w:bCs/>
                <w:sz w:val="18"/>
                <w:szCs w:val="18"/>
              </w:rPr>
            </w:pPr>
            <w:r w:rsidRPr="00437DA5">
              <w:rPr>
                <w:rFonts w:ascii="Calibri" w:hAnsi="Calibri" w:cs="Calibri"/>
                <w:b/>
                <w:bCs/>
                <w:sz w:val="18"/>
                <w:szCs w:val="18"/>
              </w:rPr>
              <w:t xml:space="preserve">Total </w:t>
            </w:r>
            <w:r w:rsidR="001E3B72" w:rsidRPr="00437DA5">
              <w:rPr>
                <w:rFonts w:ascii="Calibri" w:hAnsi="Calibri" w:cs="Calibri"/>
                <w:b/>
                <w:bCs/>
                <w:sz w:val="18"/>
                <w:szCs w:val="18"/>
              </w:rPr>
              <w:t>planificat</w:t>
            </w:r>
            <w:r w:rsidRPr="00437DA5">
              <w:rPr>
                <w:rFonts w:ascii="Calibri" w:hAnsi="Calibri" w:cs="Calibri"/>
                <w:b/>
                <w:bCs/>
                <w:sz w:val="18"/>
                <w:szCs w:val="18"/>
              </w:rPr>
              <w:t xml:space="preserve"> </w:t>
            </w:r>
          </w:p>
        </w:tc>
        <w:tc>
          <w:tcPr>
            <w:tcW w:w="2694" w:type="dxa"/>
            <w:shd w:val="clear" w:color="auto" w:fill="C1E4F5" w:themeFill="accent1" w:themeFillTint="33"/>
          </w:tcPr>
          <w:p w14:paraId="4BD287C3" w14:textId="11BF2732" w:rsidR="00EA27A7" w:rsidRPr="00437DA5" w:rsidRDefault="00EA27A7" w:rsidP="009D0293">
            <w:pPr>
              <w:rPr>
                <w:rFonts w:ascii="Calibri" w:hAnsi="Calibri" w:cs="Calibri"/>
                <w:b/>
                <w:bCs/>
                <w:sz w:val="18"/>
                <w:szCs w:val="18"/>
              </w:rPr>
            </w:pPr>
            <w:r w:rsidRPr="00437DA5">
              <w:rPr>
                <w:rFonts w:ascii="Calibri" w:hAnsi="Calibri" w:cs="Calibri"/>
                <w:b/>
                <w:bCs/>
                <w:sz w:val="18"/>
                <w:szCs w:val="18"/>
              </w:rPr>
              <w:t>Total d</w:t>
            </w:r>
            <w:r w:rsidR="005A0A23" w:rsidRPr="00437DA5">
              <w:rPr>
                <w:rFonts w:ascii="Calibri" w:hAnsi="Calibri" w:cs="Calibri"/>
                <w:b/>
                <w:bCs/>
                <w:sz w:val="18"/>
                <w:szCs w:val="18"/>
              </w:rPr>
              <w:t>ecis</w:t>
            </w:r>
            <w:r w:rsidRPr="00437DA5">
              <w:rPr>
                <w:rFonts w:ascii="Calibri" w:hAnsi="Calibri" w:cs="Calibri"/>
                <w:b/>
                <w:bCs/>
                <w:sz w:val="18"/>
                <w:szCs w:val="18"/>
              </w:rPr>
              <w:t xml:space="preserve"> (</w:t>
            </w:r>
            <w:r w:rsidR="005A0A23" w:rsidRPr="00437DA5">
              <w:rPr>
                <w:rFonts w:ascii="Calibri" w:hAnsi="Calibri" w:cs="Calibri"/>
                <w:b/>
                <w:bCs/>
                <w:sz w:val="18"/>
                <w:szCs w:val="18"/>
              </w:rPr>
              <w:t>costul eligibil al operațiunilor selectate</w:t>
            </w:r>
            <w:r w:rsidRPr="00437DA5">
              <w:rPr>
                <w:rFonts w:ascii="Calibri" w:hAnsi="Calibri" w:cs="Calibri"/>
                <w:b/>
                <w:bCs/>
                <w:sz w:val="18"/>
                <w:szCs w:val="18"/>
              </w:rPr>
              <w:t>)</w:t>
            </w:r>
          </w:p>
        </w:tc>
        <w:tc>
          <w:tcPr>
            <w:tcW w:w="1842" w:type="dxa"/>
            <w:shd w:val="clear" w:color="auto" w:fill="C1E4F5" w:themeFill="accent1" w:themeFillTint="33"/>
          </w:tcPr>
          <w:p w14:paraId="66AF2BC4" w14:textId="43BA0F2F" w:rsidR="00EA27A7" w:rsidRPr="00437DA5" w:rsidRDefault="00DA1A88" w:rsidP="009D0293">
            <w:pPr>
              <w:rPr>
                <w:rFonts w:ascii="Calibri" w:hAnsi="Calibri" w:cs="Calibri"/>
                <w:b/>
                <w:bCs/>
                <w:sz w:val="18"/>
                <w:szCs w:val="18"/>
              </w:rPr>
            </w:pPr>
            <w:r w:rsidRPr="00437DA5">
              <w:rPr>
                <w:rFonts w:ascii="Calibri" w:hAnsi="Calibri" w:cs="Calibri"/>
                <w:b/>
                <w:bCs/>
                <w:sz w:val="18"/>
                <w:szCs w:val="18"/>
              </w:rPr>
              <w:t>Cheltuieli totale declarate de beneficiari</w:t>
            </w:r>
          </w:p>
        </w:tc>
        <w:tc>
          <w:tcPr>
            <w:tcW w:w="3233" w:type="dxa"/>
            <w:shd w:val="clear" w:color="auto" w:fill="C1E4F5" w:themeFill="accent1" w:themeFillTint="33"/>
          </w:tcPr>
          <w:p w14:paraId="4C6BC546" w14:textId="4AD4FFA1" w:rsidR="00EA27A7" w:rsidRPr="00437DA5" w:rsidRDefault="002B2C3A" w:rsidP="009D0293">
            <w:pPr>
              <w:rPr>
                <w:rFonts w:ascii="Calibri" w:hAnsi="Calibri" w:cs="Calibri"/>
                <w:b/>
                <w:bCs/>
                <w:sz w:val="18"/>
                <w:szCs w:val="18"/>
              </w:rPr>
            </w:pPr>
            <w:r w:rsidRPr="00437DA5">
              <w:rPr>
                <w:rFonts w:ascii="Calibri" w:hAnsi="Calibri" w:cs="Calibri"/>
                <w:b/>
                <w:bCs/>
                <w:sz w:val="18"/>
                <w:szCs w:val="18"/>
              </w:rPr>
              <w:t>Dimensiuni PNIESC</w:t>
            </w:r>
          </w:p>
        </w:tc>
      </w:tr>
      <w:tr w:rsidR="00F86419" w:rsidRPr="00437DA5" w14:paraId="748969E0" w14:textId="2A315647" w:rsidTr="00437DA5">
        <w:trPr>
          <w:trHeight w:val="575"/>
        </w:trPr>
        <w:tc>
          <w:tcPr>
            <w:tcW w:w="3855" w:type="dxa"/>
          </w:tcPr>
          <w:p w14:paraId="46EBFB1B" w14:textId="26FCCEBF" w:rsidR="00EA27A7" w:rsidRPr="00437DA5" w:rsidRDefault="00EA27A7" w:rsidP="00D554DE">
            <w:pPr>
              <w:jc w:val="both"/>
              <w:rPr>
                <w:rFonts w:ascii="Calibri" w:hAnsi="Calibri" w:cs="Calibri"/>
                <w:sz w:val="18"/>
                <w:szCs w:val="18"/>
              </w:rPr>
            </w:pPr>
            <w:r w:rsidRPr="00437DA5">
              <w:rPr>
                <w:rFonts w:ascii="Calibri" w:hAnsi="Calibri" w:cs="Calibri"/>
                <w:color w:val="000000"/>
                <w:sz w:val="18"/>
                <w:szCs w:val="18"/>
              </w:rPr>
              <w:t xml:space="preserve">029 </w:t>
            </w:r>
            <w:r w:rsidR="00437DA5" w:rsidRPr="00437DA5">
              <w:rPr>
                <w:rFonts w:ascii="Calibri" w:hAnsi="Calibri" w:cs="Calibri"/>
                <w:color w:val="000000"/>
                <w:sz w:val="18"/>
                <w:szCs w:val="18"/>
              </w:rPr>
              <w:t>Procese de dezvoltare și inovare cu emisii reduse de carbon, transfer tehnologic și cooperare</w:t>
            </w:r>
          </w:p>
        </w:tc>
        <w:tc>
          <w:tcPr>
            <w:tcW w:w="1017" w:type="dxa"/>
          </w:tcPr>
          <w:p w14:paraId="660D1120" w14:textId="42A49FFA" w:rsidR="00EA27A7" w:rsidRPr="00437DA5" w:rsidRDefault="00EA27A7" w:rsidP="00F86419">
            <w:pPr>
              <w:rPr>
                <w:rFonts w:ascii="Calibri" w:hAnsi="Calibri" w:cs="Calibri"/>
                <w:sz w:val="18"/>
                <w:szCs w:val="18"/>
              </w:rPr>
            </w:pPr>
            <w:r w:rsidRPr="00437DA5">
              <w:rPr>
                <w:rFonts w:ascii="Calibri" w:hAnsi="Calibri" w:cs="Calibri"/>
                <w:sz w:val="18"/>
                <w:szCs w:val="18"/>
              </w:rPr>
              <w:t>1.1</w:t>
            </w:r>
          </w:p>
        </w:tc>
        <w:tc>
          <w:tcPr>
            <w:tcW w:w="1360" w:type="dxa"/>
          </w:tcPr>
          <w:p w14:paraId="1E56DC0F" w14:textId="000512DB" w:rsidR="00EA27A7" w:rsidRPr="00437DA5" w:rsidRDefault="00EA27A7" w:rsidP="00F86419">
            <w:pPr>
              <w:rPr>
                <w:rFonts w:ascii="Calibri" w:hAnsi="Calibri" w:cs="Calibri"/>
                <w:sz w:val="18"/>
                <w:szCs w:val="18"/>
              </w:rPr>
            </w:pPr>
            <w:r w:rsidRPr="00437DA5">
              <w:rPr>
                <w:rFonts w:ascii="Calibri" w:hAnsi="Calibri" w:cs="Calibri"/>
                <w:color w:val="000000"/>
                <w:sz w:val="18"/>
                <w:szCs w:val="18"/>
              </w:rPr>
              <w:t>11818823</w:t>
            </w:r>
            <w:r w:rsidR="009A24B8" w:rsidRPr="00437DA5">
              <w:rPr>
                <w:rFonts w:ascii="Calibri" w:hAnsi="Calibri" w:cs="Calibri"/>
                <w:color w:val="000000"/>
                <w:sz w:val="18"/>
                <w:szCs w:val="18"/>
              </w:rPr>
              <w:t>,</w:t>
            </w:r>
            <w:r w:rsidRPr="00437DA5">
              <w:rPr>
                <w:rFonts w:ascii="Calibri" w:hAnsi="Calibri" w:cs="Calibri"/>
                <w:color w:val="000000"/>
                <w:sz w:val="18"/>
                <w:szCs w:val="18"/>
              </w:rPr>
              <w:t>53</w:t>
            </w:r>
          </w:p>
        </w:tc>
        <w:tc>
          <w:tcPr>
            <w:tcW w:w="2694" w:type="dxa"/>
          </w:tcPr>
          <w:p w14:paraId="0544E05A" w14:textId="77777777" w:rsidR="00EA27A7" w:rsidRPr="00437DA5" w:rsidRDefault="00EA27A7" w:rsidP="00F86419">
            <w:pPr>
              <w:rPr>
                <w:rFonts w:ascii="Calibri" w:hAnsi="Calibri" w:cs="Calibri"/>
                <w:sz w:val="18"/>
                <w:szCs w:val="18"/>
              </w:rPr>
            </w:pPr>
          </w:p>
        </w:tc>
        <w:tc>
          <w:tcPr>
            <w:tcW w:w="1842" w:type="dxa"/>
          </w:tcPr>
          <w:p w14:paraId="3E5F9950" w14:textId="77777777" w:rsidR="00EA27A7" w:rsidRPr="00437DA5" w:rsidRDefault="00EA27A7" w:rsidP="00F86419">
            <w:pPr>
              <w:rPr>
                <w:rFonts w:ascii="Calibri" w:hAnsi="Calibri" w:cs="Calibri"/>
                <w:sz w:val="18"/>
                <w:szCs w:val="18"/>
              </w:rPr>
            </w:pPr>
          </w:p>
        </w:tc>
        <w:tc>
          <w:tcPr>
            <w:tcW w:w="3233" w:type="dxa"/>
          </w:tcPr>
          <w:p w14:paraId="4A963FE8" w14:textId="77777777" w:rsidR="004079B7" w:rsidRPr="00437DA5" w:rsidRDefault="0058128F" w:rsidP="00F86419">
            <w:pPr>
              <w:rPr>
                <w:rFonts w:ascii="Calibri" w:hAnsi="Calibri" w:cs="Calibri"/>
                <w:sz w:val="18"/>
                <w:szCs w:val="18"/>
                <w:lang w:val="it-IT"/>
              </w:rPr>
            </w:pPr>
            <w:r w:rsidRPr="00437DA5">
              <w:rPr>
                <w:rFonts w:ascii="Calibri" w:hAnsi="Calibri" w:cs="Calibri"/>
                <w:sz w:val="18"/>
                <w:szCs w:val="18"/>
                <w:lang w:val="it-IT"/>
              </w:rPr>
              <w:t>i.  decarbonizare</w:t>
            </w:r>
          </w:p>
          <w:p w14:paraId="41C7B770" w14:textId="2D6659F8" w:rsidR="00EA27A7" w:rsidRPr="00437DA5" w:rsidRDefault="0058128F" w:rsidP="00F86419">
            <w:pPr>
              <w:rPr>
                <w:rFonts w:ascii="Calibri" w:hAnsi="Calibri" w:cs="Calibri"/>
                <w:sz w:val="18"/>
                <w:szCs w:val="18"/>
                <w:lang w:val="it-IT"/>
              </w:rPr>
            </w:pPr>
            <w:r w:rsidRPr="00437DA5">
              <w:rPr>
                <w:rFonts w:ascii="Calibri" w:hAnsi="Calibri" w:cs="Calibri"/>
                <w:sz w:val="18"/>
                <w:szCs w:val="18"/>
                <w:lang w:val="it-IT"/>
              </w:rPr>
              <w:t>v. cercetare, inovare și competitivitate.</w:t>
            </w:r>
          </w:p>
        </w:tc>
      </w:tr>
      <w:tr w:rsidR="00F86419" w:rsidRPr="00437DA5" w14:paraId="635DD500" w14:textId="389C4CDC" w:rsidTr="00437DA5">
        <w:trPr>
          <w:trHeight w:val="461"/>
        </w:trPr>
        <w:tc>
          <w:tcPr>
            <w:tcW w:w="3855" w:type="dxa"/>
          </w:tcPr>
          <w:p w14:paraId="56AFB215" w14:textId="18AD9DAF" w:rsidR="00EA27A7" w:rsidRPr="00437DA5" w:rsidRDefault="00EA27A7" w:rsidP="00D554DE">
            <w:pPr>
              <w:jc w:val="both"/>
              <w:rPr>
                <w:rFonts w:ascii="Calibri" w:hAnsi="Calibri" w:cs="Calibri"/>
                <w:sz w:val="18"/>
                <w:szCs w:val="18"/>
              </w:rPr>
            </w:pPr>
            <w:r w:rsidRPr="00437DA5">
              <w:rPr>
                <w:rFonts w:ascii="Calibri" w:hAnsi="Calibri" w:cs="Calibri"/>
                <w:color w:val="000000"/>
                <w:sz w:val="18"/>
                <w:szCs w:val="18"/>
              </w:rPr>
              <w:t xml:space="preserve">030 </w:t>
            </w:r>
            <w:r w:rsidR="00C60A3C" w:rsidRPr="00437DA5">
              <w:rPr>
                <w:rFonts w:ascii="Calibri" w:hAnsi="Calibri" w:cs="Calibri"/>
                <w:color w:val="000000"/>
                <w:sz w:val="18"/>
                <w:szCs w:val="18"/>
              </w:rPr>
              <w:t>Economie circulară, procese de dezvoltare și inovare, transfer tehnologic + cooperare</w:t>
            </w:r>
          </w:p>
        </w:tc>
        <w:tc>
          <w:tcPr>
            <w:tcW w:w="1017" w:type="dxa"/>
          </w:tcPr>
          <w:p w14:paraId="2D4FA546" w14:textId="4E675DB1" w:rsidR="00EA27A7" w:rsidRPr="00437DA5" w:rsidRDefault="00EA27A7" w:rsidP="00F86419">
            <w:pPr>
              <w:rPr>
                <w:rFonts w:ascii="Calibri" w:hAnsi="Calibri" w:cs="Calibri"/>
                <w:sz w:val="18"/>
                <w:szCs w:val="18"/>
              </w:rPr>
            </w:pPr>
            <w:r w:rsidRPr="00437DA5">
              <w:rPr>
                <w:rFonts w:ascii="Calibri" w:hAnsi="Calibri" w:cs="Calibri"/>
                <w:sz w:val="18"/>
                <w:szCs w:val="18"/>
              </w:rPr>
              <w:t>1.1</w:t>
            </w:r>
          </w:p>
        </w:tc>
        <w:tc>
          <w:tcPr>
            <w:tcW w:w="1360" w:type="dxa"/>
          </w:tcPr>
          <w:p w14:paraId="63843982" w14:textId="6BFC850E" w:rsidR="00EA27A7" w:rsidRPr="00437DA5" w:rsidRDefault="00EA27A7" w:rsidP="00F86419">
            <w:pPr>
              <w:rPr>
                <w:rFonts w:ascii="Calibri" w:hAnsi="Calibri" w:cs="Calibri"/>
                <w:sz w:val="18"/>
                <w:szCs w:val="18"/>
              </w:rPr>
            </w:pPr>
            <w:r w:rsidRPr="00437DA5">
              <w:rPr>
                <w:rFonts w:ascii="Calibri" w:hAnsi="Calibri" w:cs="Calibri"/>
                <w:color w:val="000000"/>
                <w:sz w:val="18"/>
                <w:szCs w:val="18"/>
              </w:rPr>
              <w:t>2352941</w:t>
            </w:r>
            <w:r w:rsidR="009A24B8" w:rsidRPr="00437DA5">
              <w:rPr>
                <w:rFonts w:ascii="Calibri" w:hAnsi="Calibri" w:cs="Calibri"/>
                <w:color w:val="000000"/>
                <w:sz w:val="18"/>
                <w:szCs w:val="18"/>
              </w:rPr>
              <w:t>,</w:t>
            </w:r>
            <w:r w:rsidRPr="00437DA5">
              <w:rPr>
                <w:rFonts w:ascii="Calibri" w:hAnsi="Calibri" w:cs="Calibri"/>
                <w:color w:val="000000"/>
                <w:sz w:val="18"/>
                <w:szCs w:val="18"/>
              </w:rPr>
              <w:t>18</w:t>
            </w:r>
          </w:p>
        </w:tc>
        <w:tc>
          <w:tcPr>
            <w:tcW w:w="2694" w:type="dxa"/>
          </w:tcPr>
          <w:p w14:paraId="629F0A37" w14:textId="77777777" w:rsidR="00EA27A7" w:rsidRPr="00437DA5" w:rsidRDefault="00EA27A7" w:rsidP="00F86419">
            <w:pPr>
              <w:rPr>
                <w:rFonts w:ascii="Calibri" w:hAnsi="Calibri" w:cs="Calibri"/>
                <w:sz w:val="18"/>
                <w:szCs w:val="18"/>
              </w:rPr>
            </w:pPr>
          </w:p>
        </w:tc>
        <w:tc>
          <w:tcPr>
            <w:tcW w:w="1842" w:type="dxa"/>
          </w:tcPr>
          <w:p w14:paraId="0A57BF98" w14:textId="77777777" w:rsidR="00EA27A7" w:rsidRPr="00437DA5" w:rsidRDefault="00EA27A7" w:rsidP="00F86419">
            <w:pPr>
              <w:rPr>
                <w:rFonts w:ascii="Calibri" w:hAnsi="Calibri" w:cs="Calibri"/>
                <w:sz w:val="18"/>
                <w:szCs w:val="18"/>
              </w:rPr>
            </w:pPr>
          </w:p>
        </w:tc>
        <w:tc>
          <w:tcPr>
            <w:tcW w:w="3233" w:type="dxa"/>
          </w:tcPr>
          <w:p w14:paraId="5F3D7806" w14:textId="7893CB9E" w:rsidR="00EA27A7" w:rsidRPr="00437DA5" w:rsidRDefault="00873AF5" w:rsidP="00F86419">
            <w:pPr>
              <w:rPr>
                <w:rFonts w:ascii="Calibri" w:hAnsi="Calibri" w:cs="Calibri"/>
                <w:sz w:val="18"/>
                <w:szCs w:val="18"/>
                <w:lang w:val="it-IT"/>
              </w:rPr>
            </w:pPr>
            <w:r w:rsidRPr="00437DA5">
              <w:rPr>
                <w:rFonts w:ascii="Calibri" w:hAnsi="Calibri" w:cs="Calibri"/>
                <w:sz w:val="18"/>
                <w:szCs w:val="18"/>
                <w:lang w:val="it-IT"/>
              </w:rPr>
              <w:t>v. cercetare, inovare și competitivitate.</w:t>
            </w:r>
          </w:p>
        </w:tc>
      </w:tr>
      <w:tr w:rsidR="00F86419" w:rsidRPr="00437DA5" w14:paraId="64313CB6" w14:textId="0FB0A431" w:rsidTr="00437DA5">
        <w:trPr>
          <w:trHeight w:val="392"/>
        </w:trPr>
        <w:tc>
          <w:tcPr>
            <w:tcW w:w="3855" w:type="dxa"/>
          </w:tcPr>
          <w:p w14:paraId="21C15657" w14:textId="5A32A4BF" w:rsidR="00EA27A7" w:rsidRPr="00437DA5" w:rsidRDefault="00EA27A7" w:rsidP="00D554DE">
            <w:pPr>
              <w:jc w:val="both"/>
              <w:rPr>
                <w:rFonts w:ascii="Calibri" w:hAnsi="Calibri" w:cs="Calibri"/>
                <w:color w:val="000000"/>
                <w:sz w:val="18"/>
                <w:szCs w:val="18"/>
              </w:rPr>
            </w:pPr>
            <w:r w:rsidRPr="00437DA5">
              <w:rPr>
                <w:rFonts w:ascii="Calibri" w:hAnsi="Calibri" w:cs="Calibri"/>
                <w:color w:val="000000"/>
                <w:sz w:val="18"/>
                <w:szCs w:val="18"/>
              </w:rPr>
              <w:t xml:space="preserve">040 </w:t>
            </w:r>
            <w:r w:rsidR="0032777E" w:rsidRPr="00437DA5">
              <w:rPr>
                <w:rFonts w:ascii="Calibri" w:hAnsi="Calibri" w:cs="Calibri"/>
                <w:color w:val="000000"/>
                <w:sz w:val="18"/>
                <w:szCs w:val="18"/>
              </w:rPr>
              <w:t>Eficiență energetică în întreprinderi - renovare profundă</w:t>
            </w:r>
          </w:p>
        </w:tc>
        <w:tc>
          <w:tcPr>
            <w:tcW w:w="1017" w:type="dxa"/>
          </w:tcPr>
          <w:p w14:paraId="111A0C51" w14:textId="5916C323" w:rsidR="00EA27A7" w:rsidRPr="00437DA5" w:rsidRDefault="00EA27A7" w:rsidP="00F86419">
            <w:pPr>
              <w:rPr>
                <w:rFonts w:ascii="Calibri" w:hAnsi="Calibri" w:cs="Calibri"/>
                <w:sz w:val="18"/>
                <w:szCs w:val="18"/>
              </w:rPr>
            </w:pPr>
            <w:r w:rsidRPr="00437DA5">
              <w:rPr>
                <w:rFonts w:ascii="Calibri" w:hAnsi="Calibri" w:cs="Calibri"/>
                <w:sz w:val="18"/>
                <w:szCs w:val="18"/>
              </w:rPr>
              <w:t>1.3</w:t>
            </w:r>
          </w:p>
        </w:tc>
        <w:tc>
          <w:tcPr>
            <w:tcW w:w="1360" w:type="dxa"/>
          </w:tcPr>
          <w:p w14:paraId="2F57488F" w14:textId="1B7B1BC7" w:rsidR="00EA27A7" w:rsidRPr="00437DA5" w:rsidRDefault="00EA27A7" w:rsidP="00F86419">
            <w:pPr>
              <w:rPr>
                <w:rFonts w:ascii="Calibri" w:hAnsi="Calibri" w:cs="Calibri"/>
                <w:sz w:val="18"/>
                <w:szCs w:val="18"/>
              </w:rPr>
            </w:pPr>
            <w:r w:rsidRPr="00437DA5">
              <w:rPr>
                <w:rFonts w:ascii="Calibri" w:hAnsi="Calibri" w:cs="Calibri"/>
                <w:color w:val="000000"/>
                <w:sz w:val="18"/>
                <w:szCs w:val="18"/>
              </w:rPr>
              <w:t>3970588</w:t>
            </w:r>
            <w:r w:rsidR="009A24B8" w:rsidRPr="00437DA5">
              <w:rPr>
                <w:rFonts w:ascii="Calibri" w:hAnsi="Calibri" w:cs="Calibri"/>
                <w:color w:val="000000"/>
                <w:sz w:val="18"/>
                <w:szCs w:val="18"/>
              </w:rPr>
              <w:t>,</w:t>
            </w:r>
            <w:r w:rsidRPr="00437DA5">
              <w:rPr>
                <w:rFonts w:ascii="Calibri" w:hAnsi="Calibri" w:cs="Calibri"/>
                <w:color w:val="000000"/>
                <w:sz w:val="18"/>
                <w:szCs w:val="18"/>
              </w:rPr>
              <w:t>24</w:t>
            </w:r>
          </w:p>
        </w:tc>
        <w:tc>
          <w:tcPr>
            <w:tcW w:w="2694" w:type="dxa"/>
          </w:tcPr>
          <w:p w14:paraId="42875437" w14:textId="77777777" w:rsidR="00EA27A7" w:rsidRPr="00437DA5" w:rsidRDefault="00EA27A7" w:rsidP="00F86419">
            <w:pPr>
              <w:rPr>
                <w:rFonts w:ascii="Calibri" w:hAnsi="Calibri" w:cs="Calibri"/>
                <w:sz w:val="18"/>
                <w:szCs w:val="18"/>
              </w:rPr>
            </w:pPr>
          </w:p>
        </w:tc>
        <w:tc>
          <w:tcPr>
            <w:tcW w:w="1842" w:type="dxa"/>
          </w:tcPr>
          <w:p w14:paraId="5CB699A5" w14:textId="77777777" w:rsidR="00EA27A7" w:rsidRPr="00437DA5" w:rsidRDefault="00EA27A7" w:rsidP="00F86419">
            <w:pPr>
              <w:rPr>
                <w:rFonts w:ascii="Calibri" w:hAnsi="Calibri" w:cs="Calibri"/>
                <w:sz w:val="18"/>
                <w:szCs w:val="18"/>
              </w:rPr>
            </w:pPr>
          </w:p>
        </w:tc>
        <w:tc>
          <w:tcPr>
            <w:tcW w:w="3233" w:type="dxa"/>
          </w:tcPr>
          <w:p w14:paraId="0697A174" w14:textId="0045EF8E" w:rsidR="00EA27A7" w:rsidRPr="00437DA5" w:rsidRDefault="00D32B1F" w:rsidP="00F86419">
            <w:pPr>
              <w:rPr>
                <w:rFonts w:ascii="Calibri" w:hAnsi="Calibri" w:cs="Calibri"/>
                <w:color w:val="000000"/>
                <w:sz w:val="18"/>
                <w:szCs w:val="18"/>
                <w:lang w:val="it-IT"/>
              </w:rPr>
            </w:pPr>
            <w:r w:rsidRPr="00437DA5">
              <w:rPr>
                <w:rFonts w:ascii="Calibri" w:hAnsi="Calibri" w:cs="Calibri"/>
                <w:color w:val="000000"/>
                <w:sz w:val="18"/>
                <w:szCs w:val="18"/>
                <w:lang w:val="ro-RO"/>
              </w:rPr>
              <w:t>v. cercetare, inovare și competitivitate.</w:t>
            </w:r>
          </w:p>
        </w:tc>
      </w:tr>
      <w:tr w:rsidR="00F86419" w:rsidRPr="00437DA5" w14:paraId="2DC7E9DB" w14:textId="66BCE5DE" w:rsidTr="00437DA5">
        <w:trPr>
          <w:trHeight w:val="516"/>
        </w:trPr>
        <w:tc>
          <w:tcPr>
            <w:tcW w:w="3855" w:type="dxa"/>
          </w:tcPr>
          <w:p w14:paraId="45FDBEEA" w14:textId="3D2DDDE4" w:rsidR="00EA27A7" w:rsidRPr="00437DA5" w:rsidRDefault="00EA27A7" w:rsidP="00D554DE">
            <w:pPr>
              <w:jc w:val="both"/>
              <w:rPr>
                <w:rFonts w:ascii="Calibri" w:hAnsi="Calibri" w:cs="Calibri"/>
                <w:color w:val="000000"/>
                <w:sz w:val="18"/>
                <w:szCs w:val="18"/>
              </w:rPr>
            </w:pPr>
            <w:r w:rsidRPr="00437DA5">
              <w:rPr>
                <w:rFonts w:ascii="Calibri" w:hAnsi="Calibri" w:cs="Calibri"/>
                <w:color w:val="000000"/>
                <w:sz w:val="18"/>
                <w:szCs w:val="18"/>
              </w:rPr>
              <w:t xml:space="preserve">042 </w:t>
            </w:r>
            <w:r w:rsidR="0032777E" w:rsidRPr="00437DA5">
              <w:rPr>
                <w:rFonts w:ascii="Calibri" w:hAnsi="Calibri" w:cs="Calibri"/>
                <w:color w:val="000000"/>
                <w:sz w:val="18"/>
                <w:szCs w:val="18"/>
              </w:rPr>
              <w:t>Eficiență energetică în locuințe - renovare profundă</w:t>
            </w:r>
          </w:p>
        </w:tc>
        <w:tc>
          <w:tcPr>
            <w:tcW w:w="1017" w:type="dxa"/>
          </w:tcPr>
          <w:p w14:paraId="3291F724" w14:textId="7AF8C3A2" w:rsidR="00EA27A7" w:rsidRPr="00437DA5" w:rsidRDefault="00EA27A7" w:rsidP="00F86419">
            <w:pPr>
              <w:rPr>
                <w:rFonts w:ascii="Calibri" w:hAnsi="Calibri" w:cs="Calibri"/>
                <w:sz w:val="18"/>
                <w:szCs w:val="18"/>
              </w:rPr>
            </w:pPr>
            <w:r w:rsidRPr="00437DA5">
              <w:rPr>
                <w:rFonts w:ascii="Calibri" w:hAnsi="Calibri" w:cs="Calibri"/>
                <w:sz w:val="18"/>
                <w:szCs w:val="18"/>
              </w:rPr>
              <w:t>2.1</w:t>
            </w:r>
          </w:p>
        </w:tc>
        <w:tc>
          <w:tcPr>
            <w:tcW w:w="1360" w:type="dxa"/>
          </w:tcPr>
          <w:p w14:paraId="6AF11FCB" w14:textId="64E37BE2" w:rsidR="00EA27A7" w:rsidRPr="00437DA5" w:rsidRDefault="00EA27A7" w:rsidP="00F86419">
            <w:pPr>
              <w:rPr>
                <w:rFonts w:ascii="Calibri" w:hAnsi="Calibri" w:cs="Calibri"/>
                <w:color w:val="000000"/>
                <w:sz w:val="18"/>
                <w:szCs w:val="18"/>
              </w:rPr>
            </w:pPr>
            <w:r w:rsidRPr="00437DA5">
              <w:rPr>
                <w:rFonts w:ascii="Calibri" w:hAnsi="Calibri" w:cs="Calibri"/>
                <w:color w:val="000000"/>
                <w:sz w:val="18"/>
                <w:szCs w:val="18"/>
              </w:rPr>
              <w:t>40000000</w:t>
            </w:r>
            <w:r w:rsidR="009A24B8" w:rsidRPr="00437DA5">
              <w:rPr>
                <w:rFonts w:ascii="Calibri" w:hAnsi="Calibri" w:cs="Calibri"/>
                <w:color w:val="000000"/>
                <w:sz w:val="18"/>
                <w:szCs w:val="18"/>
              </w:rPr>
              <w:t>,</w:t>
            </w:r>
            <w:r w:rsidRPr="00437DA5">
              <w:rPr>
                <w:rFonts w:ascii="Calibri" w:hAnsi="Calibri" w:cs="Calibri"/>
                <w:color w:val="000000"/>
                <w:sz w:val="18"/>
                <w:szCs w:val="18"/>
              </w:rPr>
              <w:t>04</w:t>
            </w:r>
          </w:p>
          <w:p w14:paraId="24C2FBA4" w14:textId="77777777" w:rsidR="00EA27A7" w:rsidRPr="00437DA5" w:rsidRDefault="00EA27A7" w:rsidP="00F86419">
            <w:pPr>
              <w:rPr>
                <w:rFonts w:ascii="Calibri" w:hAnsi="Calibri" w:cs="Calibri"/>
                <w:sz w:val="18"/>
                <w:szCs w:val="18"/>
              </w:rPr>
            </w:pPr>
          </w:p>
        </w:tc>
        <w:tc>
          <w:tcPr>
            <w:tcW w:w="2694" w:type="dxa"/>
          </w:tcPr>
          <w:p w14:paraId="673C9B11" w14:textId="77777777" w:rsidR="00EA27A7" w:rsidRPr="00437DA5" w:rsidRDefault="00EA27A7" w:rsidP="00F86419">
            <w:pPr>
              <w:rPr>
                <w:rFonts w:ascii="Calibri" w:hAnsi="Calibri" w:cs="Calibri"/>
                <w:sz w:val="18"/>
                <w:szCs w:val="18"/>
              </w:rPr>
            </w:pPr>
          </w:p>
        </w:tc>
        <w:tc>
          <w:tcPr>
            <w:tcW w:w="1842" w:type="dxa"/>
          </w:tcPr>
          <w:p w14:paraId="1B15C8E0" w14:textId="77777777" w:rsidR="00EA27A7" w:rsidRPr="00437DA5" w:rsidRDefault="00EA27A7" w:rsidP="00F86419">
            <w:pPr>
              <w:rPr>
                <w:rFonts w:ascii="Calibri" w:hAnsi="Calibri" w:cs="Calibri"/>
                <w:sz w:val="18"/>
                <w:szCs w:val="18"/>
              </w:rPr>
            </w:pPr>
          </w:p>
        </w:tc>
        <w:tc>
          <w:tcPr>
            <w:tcW w:w="3233" w:type="dxa"/>
          </w:tcPr>
          <w:p w14:paraId="2420498C" w14:textId="42080E6E" w:rsidR="001D6308" w:rsidRPr="00437DA5" w:rsidRDefault="005629BA" w:rsidP="00F86419">
            <w:pPr>
              <w:rPr>
                <w:rFonts w:ascii="Calibri" w:hAnsi="Calibri" w:cs="Calibri"/>
                <w:sz w:val="18"/>
                <w:szCs w:val="18"/>
              </w:rPr>
            </w:pPr>
            <w:r w:rsidRPr="00437DA5">
              <w:rPr>
                <w:rFonts w:ascii="Calibri" w:hAnsi="Calibri" w:cs="Calibri"/>
                <w:sz w:val="18"/>
                <w:szCs w:val="18"/>
              </w:rPr>
              <w:t xml:space="preserve">i. </w:t>
            </w:r>
            <w:r w:rsidR="00EE5687" w:rsidRPr="00437DA5">
              <w:rPr>
                <w:rFonts w:ascii="Calibri" w:hAnsi="Calibri" w:cs="Calibri"/>
                <w:sz w:val="18"/>
                <w:szCs w:val="18"/>
              </w:rPr>
              <w:t>d</w:t>
            </w:r>
            <w:r w:rsidRPr="00437DA5">
              <w:rPr>
                <w:rFonts w:ascii="Calibri" w:hAnsi="Calibri" w:cs="Calibri"/>
                <w:sz w:val="18"/>
                <w:szCs w:val="18"/>
              </w:rPr>
              <w:t>ecarbonizare</w:t>
            </w:r>
          </w:p>
          <w:p w14:paraId="32E9B3E8" w14:textId="77777777" w:rsidR="001D6308" w:rsidRPr="00437DA5" w:rsidRDefault="001D6308" w:rsidP="00F86419">
            <w:pPr>
              <w:rPr>
                <w:rFonts w:ascii="Calibri" w:hAnsi="Calibri" w:cs="Calibri"/>
                <w:sz w:val="18"/>
                <w:szCs w:val="18"/>
              </w:rPr>
            </w:pPr>
            <w:r w:rsidRPr="00437DA5">
              <w:rPr>
                <w:rFonts w:ascii="Calibri" w:hAnsi="Calibri" w:cs="Calibri"/>
                <w:sz w:val="18"/>
                <w:szCs w:val="18"/>
              </w:rPr>
              <w:t xml:space="preserve">ii. </w:t>
            </w:r>
            <w:r w:rsidR="005629BA" w:rsidRPr="00437DA5">
              <w:rPr>
                <w:rFonts w:ascii="Calibri" w:hAnsi="Calibri" w:cs="Calibri"/>
                <w:sz w:val="18"/>
                <w:szCs w:val="18"/>
              </w:rPr>
              <w:t>Eficiență energetică</w:t>
            </w:r>
          </w:p>
          <w:p w14:paraId="77CB655D" w14:textId="1AD59AB0" w:rsidR="00EA27A7" w:rsidRPr="00437DA5" w:rsidRDefault="005629BA" w:rsidP="00F86419">
            <w:pPr>
              <w:rPr>
                <w:rFonts w:ascii="Calibri" w:hAnsi="Calibri" w:cs="Calibri"/>
                <w:sz w:val="18"/>
                <w:szCs w:val="18"/>
              </w:rPr>
            </w:pPr>
            <w:r w:rsidRPr="00437DA5">
              <w:rPr>
                <w:rFonts w:ascii="Calibri" w:hAnsi="Calibri" w:cs="Calibri"/>
                <w:sz w:val="18"/>
                <w:szCs w:val="18"/>
              </w:rPr>
              <w:t>iii. securitate energetică</w:t>
            </w:r>
          </w:p>
        </w:tc>
      </w:tr>
      <w:tr w:rsidR="00C5593E" w:rsidRPr="00437DA5" w14:paraId="4C293428" w14:textId="2657ABFE" w:rsidTr="00437DA5">
        <w:trPr>
          <w:trHeight w:val="790"/>
        </w:trPr>
        <w:tc>
          <w:tcPr>
            <w:tcW w:w="3855" w:type="dxa"/>
          </w:tcPr>
          <w:p w14:paraId="3D962FC3" w14:textId="4AF8C9BE"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045 </w:t>
            </w:r>
            <w:r w:rsidR="0032777E" w:rsidRPr="00437DA5">
              <w:rPr>
                <w:rFonts w:ascii="Calibri" w:hAnsi="Calibri" w:cs="Calibri"/>
                <w:color w:val="000000"/>
                <w:sz w:val="18"/>
                <w:szCs w:val="18"/>
              </w:rPr>
              <w:t>Eficiență energetică în infrastructura publică - renovare profundă</w:t>
            </w:r>
          </w:p>
        </w:tc>
        <w:tc>
          <w:tcPr>
            <w:tcW w:w="1017" w:type="dxa"/>
          </w:tcPr>
          <w:p w14:paraId="45B323BB" w14:textId="7761CE12" w:rsidR="00C5593E" w:rsidRPr="00437DA5" w:rsidRDefault="00C5593E" w:rsidP="00C5593E">
            <w:pPr>
              <w:rPr>
                <w:rFonts w:ascii="Calibri" w:hAnsi="Calibri" w:cs="Calibri"/>
                <w:sz w:val="18"/>
                <w:szCs w:val="18"/>
              </w:rPr>
            </w:pPr>
            <w:r w:rsidRPr="00437DA5">
              <w:rPr>
                <w:rFonts w:ascii="Calibri" w:hAnsi="Calibri" w:cs="Calibri"/>
                <w:sz w:val="18"/>
                <w:szCs w:val="18"/>
              </w:rPr>
              <w:t>2.1</w:t>
            </w:r>
          </w:p>
        </w:tc>
        <w:tc>
          <w:tcPr>
            <w:tcW w:w="1360" w:type="dxa"/>
          </w:tcPr>
          <w:p w14:paraId="1A84A1D1" w14:textId="5AC33A6F" w:rsidR="00C5593E" w:rsidRPr="00437DA5" w:rsidRDefault="00C5593E" w:rsidP="008B09E1">
            <w:pPr>
              <w:rPr>
                <w:rFonts w:ascii="Calibri" w:hAnsi="Calibri" w:cs="Calibri"/>
                <w:color w:val="000000"/>
                <w:sz w:val="18"/>
                <w:szCs w:val="18"/>
              </w:rPr>
            </w:pPr>
            <w:r w:rsidRPr="00437DA5">
              <w:rPr>
                <w:rFonts w:ascii="Calibri" w:hAnsi="Calibri" w:cs="Calibri"/>
                <w:color w:val="000000"/>
                <w:sz w:val="18"/>
                <w:szCs w:val="18"/>
              </w:rPr>
              <w:t>151603529,6</w:t>
            </w:r>
          </w:p>
          <w:p w14:paraId="046E9940" w14:textId="77777777" w:rsidR="00C5593E" w:rsidRPr="00437DA5" w:rsidRDefault="00C5593E" w:rsidP="00C5593E">
            <w:pPr>
              <w:jc w:val="center"/>
              <w:rPr>
                <w:rFonts w:ascii="Calibri" w:hAnsi="Calibri" w:cs="Calibri"/>
                <w:sz w:val="18"/>
                <w:szCs w:val="18"/>
              </w:rPr>
            </w:pPr>
          </w:p>
        </w:tc>
        <w:tc>
          <w:tcPr>
            <w:tcW w:w="2694" w:type="dxa"/>
          </w:tcPr>
          <w:p w14:paraId="21F9D756" w14:textId="6B560C09"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151427598</w:t>
            </w:r>
            <w:r w:rsidR="00EE5687" w:rsidRPr="00437DA5">
              <w:rPr>
                <w:rFonts w:ascii="Calibri" w:hAnsi="Calibri" w:cs="Calibri"/>
                <w:color w:val="000000"/>
                <w:sz w:val="18"/>
                <w:szCs w:val="18"/>
              </w:rPr>
              <w:t>,</w:t>
            </w:r>
            <w:r w:rsidRPr="00437DA5">
              <w:rPr>
                <w:rFonts w:ascii="Calibri" w:hAnsi="Calibri" w:cs="Calibri"/>
                <w:color w:val="000000"/>
                <w:sz w:val="18"/>
                <w:szCs w:val="18"/>
              </w:rPr>
              <w:t>7</w:t>
            </w:r>
          </w:p>
        </w:tc>
        <w:tc>
          <w:tcPr>
            <w:tcW w:w="1842" w:type="dxa"/>
          </w:tcPr>
          <w:p w14:paraId="08C6C2BB" w14:textId="2BCB60D9"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2683260</w:t>
            </w:r>
            <w:r w:rsidR="00EE5687" w:rsidRPr="00437DA5">
              <w:rPr>
                <w:rFonts w:ascii="Calibri" w:hAnsi="Calibri" w:cs="Calibri"/>
                <w:color w:val="000000"/>
                <w:sz w:val="18"/>
                <w:szCs w:val="18"/>
              </w:rPr>
              <w:t>,</w:t>
            </w:r>
            <w:r w:rsidRPr="00437DA5">
              <w:rPr>
                <w:rFonts w:ascii="Calibri" w:hAnsi="Calibri" w:cs="Calibri"/>
                <w:color w:val="000000"/>
                <w:sz w:val="18"/>
                <w:szCs w:val="18"/>
              </w:rPr>
              <w:t>33</w:t>
            </w:r>
          </w:p>
        </w:tc>
        <w:tc>
          <w:tcPr>
            <w:tcW w:w="3233" w:type="dxa"/>
          </w:tcPr>
          <w:p w14:paraId="2FF8B16C" w14:textId="0E03132A" w:rsidR="00C5593E" w:rsidRPr="00437DA5" w:rsidRDefault="00C5593E" w:rsidP="00C5593E">
            <w:pPr>
              <w:rPr>
                <w:rFonts w:ascii="Calibri" w:hAnsi="Calibri" w:cs="Calibri"/>
                <w:sz w:val="18"/>
                <w:szCs w:val="18"/>
              </w:rPr>
            </w:pPr>
            <w:r w:rsidRPr="00437DA5">
              <w:rPr>
                <w:rFonts w:ascii="Calibri" w:hAnsi="Calibri" w:cs="Calibri"/>
                <w:sz w:val="18"/>
                <w:szCs w:val="18"/>
              </w:rPr>
              <w:t xml:space="preserve">i. </w:t>
            </w:r>
            <w:r w:rsidR="00EE5687" w:rsidRPr="00437DA5">
              <w:rPr>
                <w:rFonts w:ascii="Calibri" w:hAnsi="Calibri" w:cs="Calibri"/>
                <w:sz w:val="18"/>
                <w:szCs w:val="18"/>
              </w:rPr>
              <w:t>d</w:t>
            </w:r>
            <w:r w:rsidRPr="00437DA5">
              <w:rPr>
                <w:rFonts w:ascii="Calibri" w:hAnsi="Calibri" w:cs="Calibri"/>
                <w:sz w:val="18"/>
                <w:szCs w:val="18"/>
              </w:rPr>
              <w:t>ecarbonizare</w:t>
            </w:r>
          </w:p>
          <w:p w14:paraId="72BB419D" w14:textId="77777777" w:rsidR="00C5593E" w:rsidRPr="00437DA5" w:rsidRDefault="00C5593E" w:rsidP="00C5593E">
            <w:pPr>
              <w:rPr>
                <w:rFonts w:ascii="Calibri" w:hAnsi="Calibri" w:cs="Calibri"/>
                <w:sz w:val="18"/>
                <w:szCs w:val="18"/>
              </w:rPr>
            </w:pPr>
            <w:r w:rsidRPr="00437DA5">
              <w:rPr>
                <w:rFonts w:ascii="Calibri" w:hAnsi="Calibri" w:cs="Calibri"/>
                <w:sz w:val="18"/>
                <w:szCs w:val="18"/>
              </w:rPr>
              <w:t>ii. Eficiență energetică</w:t>
            </w:r>
          </w:p>
          <w:p w14:paraId="0C6DFA48" w14:textId="14D12BE2" w:rsidR="00C5593E" w:rsidRPr="00437DA5" w:rsidRDefault="00C5593E" w:rsidP="00C5593E">
            <w:pPr>
              <w:rPr>
                <w:rFonts w:ascii="Calibri" w:hAnsi="Calibri" w:cs="Calibri"/>
                <w:color w:val="000000"/>
                <w:sz w:val="18"/>
                <w:szCs w:val="18"/>
              </w:rPr>
            </w:pPr>
            <w:r w:rsidRPr="00437DA5">
              <w:rPr>
                <w:rFonts w:ascii="Calibri" w:hAnsi="Calibri" w:cs="Calibri"/>
                <w:sz w:val="18"/>
                <w:szCs w:val="18"/>
              </w:rPr>
              <w:t>iii. securitate energetică</w:t>
            </w:r>
          </w:p>
        </w:tc>
      </w:tr>
      <w:tr w:rsidR="00C5593E" w:rsidRPr="00437DA5" w14:paraId="380F58CD" w14:textId="5D530918" w:rsidTr="00437DA5">
        <w:trPr>
          <w:trHeight w:val="526"/>
        </w:trPr>
        <w:tc>
          <w:tcPr>
            <w:tcW w:w="3855" w:type="dxa"/>
          </w:tcPr>
          <w:p w14:paraId="21CD3BA3" w14:textId="35C0067F"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079 </w:t>
            </w:r>
            <w:r w:rsidR="00CA4D8C" w:rsidRPr="00437DA5">
              <w:rPr>
                <w:rFonts w:ascii="Calibri" w:hAnsi="Calibri" w:cs="Calibri"/>
                <w:color w:val="000000"/>
                <w:sz w:val="18"/>
                <w:szCs w:val="18"/>
              </w:rPr>
              <w:t>Natură și protecția biodiversității</w:t>
            </w:r>
          </w:p>
        </w:tc>
        <w:tc>
          <w:tcPr>
            <w:tcW w:w="1017" w:type="dxa"/>
          </w:tcPr>
          <w:p w14:paraId="5975ADA9" w14:textId="2C8606BE" w:rsidR="00C5593E" w:rsidRPr="00437DA5" w:rsidRDefault="00C5593E" w:rsidP="00C5593E">
            <w:pPr>
              <w:rPr>
                <w:rFonts w:ascii="Calibri" w:hAnsi="Calibri" w:cs="Calibri"/>
                <w:sz w:val="18"/>
                <w:szCs w:val="18"/>
              </w:rPr>
            </w:pPr>
            <w:r w:rsidRPr="00437DA5">
              <w:rPr>
                <w:rFonts w:ascii="Calibri" w:hAnsi="Calibri" w:cs="Calibri"/>
                <w:sz w:val="18"/>
                <w:szCs w:val="18"/>
              </w:rPr>
              <w:t>2.7</w:t>
            </w:r>
          </w:p>
        </w:tc>
        <w:tc>
          <w:tcPr>
            <w:tcW w:w="1360" w:type="dxa"/>
          </w:tcPr>
          <w:p w14:paraId="1294173F" w14:textId="61774784"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87868235.39</w:t>
            </w:r>
          </w:p>
        </w:tc>
        <w:tc>
          <w:tcPr>
            <w:tcW w:w="2694" w:type="dxa"/>
          </w:tcPr>
          <w:p w14:paraId="564C801C" w14:textId="5013CA6E"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43371983</w:t>
            </w:r>
            <w:r w:rsidR="00EE5687" w:rsidRPr="00437DA5">
              <w:rPr>
                <w:rFonts w:ascii="Calibri" w:hAnsi="Calibri" w:cs="Calibri"/>
                <w:color w:val="000000"/>
                <w:sz w:val="18"/>
                <w:szCs w:val="18"/>
              </w:rPr>
              <w:t>,</w:t>
            </w:r>
            <w:r w:rsidRPr="00437DA5">
              <w:rPr>
                <w:rFonts w:ascii="Calibri" w:hAnsi="Calibri" w:cs="Calibri"/>
                <w:color w:val="000000"/>
                <w:sz w:val="18"/>
                <w:szCs w:val="18"/>
              </w:rPr>
              <w:t>78</w:t>
            </w:r>
          </w:p>
        </w:tc>
        <w:tc>
          <w:tcPr>
            <w:tcW w:w="1842" w:type="dxa"/>
          </w:tcPr>
          <w:p w14:paraId="4FDBA32A" w14:textId="626B49E8"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233" w:type="dxa"/>
          </w:tcPr>
          <w:p w14:paraId="5590B72F" w14:textId="75FED652" w:rsidR="00275A1B" w:rsidRPr="00437DA5" w:rsidRDefault="003E66D3" w:rsidP="002F1F98">
            <w:pPr>
              <w:jc w:val="both"/>
              <w:rPr>
                <w:rFonts w:ascii="Calibri" w:hAnsi="Calibri" w:cs="Calibri"/>
                <w:sz w:val="18"/>
                <w:szCs w:val="18"/>
              </w:rPr>
            </w:pPr>
            <w:r w:rsidRPr="00437DA5">
              <w:rPr>
                <w:rFonts w:ascii="Calibri" w:hAnsi="Calibri" w:cs="Calibri"/>
                <w:sz w:val="18"/>
                <w:szCs w:val="18"/>
              </w:rPr>
              <w:t>Impact mai degrabă indirect asupra subiectelor legate de natură și biodiversitate decât asupra schimbărilor climatice, chiar dacă se atribuie o valoare financiară pentru schimbări climatice, acestui domeniu de intervenție</w:t>
            </w:r>
          </w:p>
        </w:tc>
      </w:tr>
      <w:tr w:rsidR="00C5593E" w:rsidRPr="00437DA5" w14:paraId="7075D054" w14:textId="7FC7F860" w:rsidTr="00437DA5">
        <w:trPr>
          <w:trHeight w:val="139"/>
        </w:trPr>
        <w:tc>
          <w:tcPr>
            <w:tcW w:w="3855" w:type="dxa"/>
          </w:tcPr>
          <w:p w14:paraId="03E554D3" w14:textId="1D310DC8"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081 </w:t>
            </w:r>
            <w:r w:rsidR="00A0126C" w:rsidRPr="00437DA5">
              <w:rPr>
                <w:rFonts w:ascii="Calibri" w:eastAsia="Times New Roman" w:hAnsi="Calibri" w:cs="Calibri"/>
                <w:color w:val="000000"/>
                <w:kern w:val="0"/>
                <w:sz w:val="18"/>
                <w:szCs w:val="18"/>
                <w:lang w:val="ro-RO" w:eastAsia="en-GB"/>
                <w14:ligatures w14:val="none"/>
              </w:rPr>
              <w:t>Infrastructuri de transporturi urbane curate</w:t>
            </w:r>
          </w:p>
        </w:tc>
        <w:tc>
          <w:tcPr>
            <w:tcW w:w="1017" w:type="dxa"/>
          </w:tcPr>
          <w:p w14:paraId="0FF3D6E1" w14:textId="36738A0C" w:rsidR="00C5593E" w:rsidRPr="00437DA5" w:rsidRDefault="00C5593E" w:rsidP="00C5593E">
            <w:pPr>
              <w:rPr>
                <w:rFonts w:ascii="Calibri" w:hAnsi="Calibri" w:cs="Calibri"/>
                <w:sz w:val="18"/>
                <w:szCs w:val="18"/>
              </w:rPr>
            </w:pPr>
            <w:r w:rsidRPr="00437DA5">
              <w:rPr>
                <w:rFonts w:ascii="Calibri" w:hAnsi="Calibri" w:cs="Calibri"/>
                <w:sz w:val="18"/>
                <w:szCs w:val="18"/>
              </w:rPr>
              <w:t>2.8</w:t>
            </w:r>
          </w:p>
        </w:tc>
        <w:tc>
          <w:tcPr>
            <w:tcW w:w="1360" w:type="dxa"/>
          </w:tcPr>
          <w:p w14:paraId="1887405F" w14:textId="37FF76E9"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40576470.73</w:t>
            </w:r>
          </w:p>
        </w:tc>
        <w:tc>
          <w:tcPr>
            <w:tcW w:w="2694" w:type="dxa"/>
          </w:tcPr>
          <w:p w14:paraId="17BD2CB2" w14:textId="025C16CB"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37142248</w:t>
            </w:r>
            <w:r w:rsidR="00EE5687" w:rsidRPr="00437DA5">
              <w:rPr>
                <w:rFonts w:ascii="Calibri" w:hAnsi="Calibri" w:cs="Calibri"/>
                <w:color w:val="000000"/>
                <w:sz w:val="18"/>
                <w:szCs w:val="18"/>
              </w:rPr>
              <w:t>,</w:t>
            </w:r>
            <w:r w:rsidRPr="00437DA5">
              <w:rPr>
                <w:rFonts w:ascii="Calibri" w:hAnsi="Calibri" w:cs="Calibri"/>
                <w:color w:val="000000"/>
                <w:sz w:val="18"/>
                <w:szCs w:val="18"/>
              </w:rPr>
              <w:t>1</w:t>
            </w:r>
          </w:p>
        </w:tc>
        <w:tc>
          <w:tcPr>
            <w:tcW w:w="1842" w:type="dxa"/>
          </w:tcPr>
          <w:p w14:paraId="4F685446" w14:textId="13B22CAB"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5169095</w:t>
            </w:r>
            <w:r w:rsidR="00EE5687" w:rsidRPr="00437DA5">
              <w:rPr>
                <w:rFonts w:ascii="Calibri" w:hAnsi="Calibri" w:cs="Calibri"/>
                <w:color w:val="000000"/>
                <w:sz w:val="18"/>
                <w:szCs w:val="18"/>
              </w:rPr>
              <w:t>,</w:t>
            </w:r>
            <w:r w:rsidRPr="00437DA5">
              <w:rPr>
                <w:rFonts w:ascii="Calibri" w:hAnsi="Calibri" w:cs="Calibri"/>
                <w:color w:val="000000"/>
                <w:sz w:val="18"/>
                <w:szCs w:val="18"/>
              </w:rPr>
              <w:t>43</w:t>
            </w:r>
          </w:p>
        </w:tc>
        <w:tc>
          <w:tcPr>
            <w:tcW w:w="3233" w:type="dxa"/>
          </w:tcPr>
          <w:p w14:paraId="35907EAD" w14:textId="087E7C4C" w:rsidR="00C5593E" w:rsidRPr="00437DA5" w:rsidRDefault="00C5593E" w:rsidP="00C5593E">
            <w:pPr>
              <w:rPr>
                <w:rFonts w:ascii="Calibri" w:hAnsi="Calibri" w:cs="Calibri"/>
                <w:sz w:val="18"/>
                <w:szCs w:val="18"/>
                <w:lang w:val="it-IT"/>
              </w:rPr>
            </w:pPr>
            <w:r w:rsidRPr="00437DA5">
              <w:rPr>
                <w:rFonts w:ascii="Calibri" w:hAnsi="Calibri" w:cs="Calibri"/>
                <w:sz w:val="18"/>
                <w:szCs w:val="18"/>
                <w:lang w:val="it-IT"/>
              </w:rPr>
              <w:t>i.  decarbonizare</w:t>
            </w:r>
          </w:p>
        </w:tc>
      </w:tr>
      <w:tr w:rsidR="00C5593E" w:rsidRPr="00437DA5" w14:paraId="27AE8242" w14:textId="3038B69E" w:rsidTr="00437DA5">
        <w:trPr>
          <w:trHeight w:val="175"/>
        </w:trPr>
        <w:tc>
          <w:tcPr>
            <w:tcW w:w="3855" w:type="dxa"/>
          </w:tcPr>
          <w:p w14:paraId="319DE69F" w14:textId="1127AB9E"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082 </w:t>
            </w:r>
            <w:r w:rsidR="00CB62A9" w:rsidRPr="00437DA5">
              <w:rPr>
                <w:rFonts w:ascii="Calibri" w:eastAsia="Times New Roman" w:hAnsi="Calibri" w:cs="Calibri"/>
                <w:color w:val="000000"/>
                <w:kern w:val="0"/>
                <w:sz w:val="18"/>
                <w:szCs w:val="18"/>
                <w:lang w:val="ro-RO" w:eastAsia="en-GB"/>
                <w14:ligatures w14:val="none"/>
              </w:rPr>
              <w:t>Material rulant de transport urban curat</w:t>
            </w:r>
          </w:p>
        </w:tc>
        <w:tc>
          <w:tcPr>
            <w:tcW w:w="1017" w:type="dxa"/>
          </w:tcPr>
          <w:p w14:paraId="11A51E88" w14:textId="77777777" w:rsidR="00C5593E" w:rsidRPr="00437DA5" w:rsidRDefault="00C5593E" w:rsidP="00C5593E">
            <w:pPr>
              <w:rPr>
                <w:rFonts w:ascii="Calibri" w:hAnsi="Calibri" w:cs="Calibri"/>
                <w:sz w:val="18"/>
                <w:szCs w:val="18"/>
              </w:rPr>
            </w:pPr>
          </w:p>
        </w:tc>
        <w:tc>
          <w:tcPr>
            <w:tcW w:w="1360" w:type="dxa"/>
          </w:tcPr>
          <w:p w14:paraId="069106CD" w14:textId="5E8187F5"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34705882.47</w:t>
            </w:r>
          </w:p>
        </w:tc>
        <w:tc>
          <w:tcPr>
            <w:tcW w:w="2694" w:type="dxa"/>
          </w:tcPr>
          <w:p w14:paraId="04BE8D37" w14:textId="2143C11E"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13260817</w:t>
            </w:r>
            <w:r w:rsidR="00EE5687" w:rsidRPr="00437DA5">
              <w:rPr>
                <w:rFonts w:ascii="Calibri" w:hAnsi="Calibri" w:cs="Calibri"/>
                <w:color w:val="000000"/>
                <w:sz w:val="18"/>
                <w:szCs w:val="18"/>
              </w:rPr>
              <w:t>,</w:t>
            </w:r>
            <w:r w:rsidRPr="00437DA5">
              <w:rPr>
                <w:rFonts w:ascii="Calibri" w:hAnsi="Calibri" w:cs="Calibri"/>
                <w:color w:val="000000"/>
                <w:sz w:val="18"/>
                <w:szCs w:val="18"/>
              </w:rPr>
              <w:t>84</w:t>
            </w:r>
          </w:p>
        </w:tc>
        <w:tc>
          <w:tcPr>
            <w:tcW w:w="1842" w:type="dxa"/>
          </w:tcPr>
          <w:p w14:paraId="1D3C26F0" w14:textId="768D82DF"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233" w:type="dxa"/>
          </w:tcPr>
          <w:p w14:paraId="0AC28805" w14:textId="58AA801D" w:rsidR="00C5593E" w:rsidRPr="00437DA5" w:rsidRDefault="00C5593E" w:rsidP="00C5593E">
            <w:pPr>
              <w:rPr>
                <w:rFonts w:ascii="Calibri" w:hAnsi="Calibri" w:cs="Calibri"/>
                <w:sz w:val="18"/>
                <w:szCs w:val="18"/>
              </w:rPr>
            </w:pPr>
            <w:r w:rsidRPr="00437DA5">
              <w:rPr>
                <w:rFonts w:ascii="Calibri" w:hAnsi="Calibri" w:cs="Calibri"/>
                <w:sz w:val="18"/>
                <w:szCs w:val="18"/>
                <w:lang w:val="it-IT"/>
              </w:rPr>
              <w:t>i.  decarbonizare</w:t>
            </w:r>
          </w:p>
        </w:tc>
      </w:tr>
      <w:tr w:rsidR="00C5593E" w:rsidRPr="00437DA5" w14:paraId="2E121585" w14:textId="2416EEB7" w:rsidTr="00437DA5">
        <w:trPr>
          <w:trHeight w:val="263"/>
        </w:trPr>
        <w:tc>
          <w:tcPr>
            <w:tcW w:w="3855" w:type="dxa"/>
          </w:tcPr>
          <w:p w14:paraId="31F177FE" w14:textId="49F60A39"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083 </w:t>
            </w:r>
            <w:r w:rsidR="007F5B0A" w:rsidRPr="00437DA5">
              <w:rPr>
                <w:rFonts w:ascii="Calibri" w:eastAsia="Times New Roman" w:hAnsi="Calibri" w:cs="Calibri"/>
                <w:color w:val="000000"/>
                <w:kern w:val="0"/>
                <w:sz w:val="18"/>
                <w:szCs w:val="18"/>
                <w:lang w:val="ro-RO" w:eastAsia="en-GB"/>
                <w14:ligatures w14:val="none"/>
              </w:rPr>
              <w:t>Infrastructuri pentru bicicliști</w:t>
            </w:r>
          </w:p>
        </w:tc>
        <w:tc>
          <w:tcPr>
            <w:tcW w:w="1017" w:type="dxa"/>
          </w:tcPr>
          <w:p w14:paraId="17952351" w14:textId="77777777" w:rsidR="00C5593E" w:rsidRPr="00437DA5" w:rsidRDefault="00C5593E" w:rsidP="00C5593E">
            <w:pPr>
              <w:rPr>
                <w:rFonts w:ascii="Calibri" w:hAnsi="Calibri" w:cs="Calibri"/>
                <w:sz w:val="18"/>
                <w:szCs w:val="18"/>
              </w:rPr>
            </w:pPr>
          </w:p>
        </w:tc>
        <w:tc>
          <w:tcPr>
            <w:tcW w:w="1360" w:type="dxa"/>
          </w:tcPr>
          <w:p w14:paraId="4F789E4F" w14:textId="2A49AE80"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23529411.84</w:t>
            </w:r>
          </w:p>
        </w:tc>
        <w:tc>
          <w:tcPr>
            <w:tcW w:w="2694" w:type="dxa"/>
          </w:tcPr>
          <w:p w14:paraId="615E2C44" w14:textId="2DE2A537"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1842" w:type="dxa"/>
          </w:tcPr>
          <w:p w14:paraId="74D5184C" w14:textId="6AE900BA"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233" w:type="dxa"/>
          </w:tcPr>
          <w:p w14:paraId="1ED0A6BE" w14:textId="2001B8D2" w:rsidR="00C5593E" w:rsidRPr="00437DA5" w:rsidRDefault="00C5593E" w:rsidP="00C5593E">
            <w:pPr>
              <w:rPr>
                <w:rFonts w:ascii="Calibri" w:hAnsi="Calibri" w:cs="Calibri"/>
                <w:sz w:val="18"/>
                <w:szCs w:val="18"/>
              </w:rPr>
            </w:pPr>
            <w:r w:rsidRPr="00437DA5">
              <w:rPr>
                <w:rFonts w:ascii="Calibri" w:hAnsi="Calibri" w:cs="Calibri"/>
                <w:sz w:val="18"/>
                <w:szCs w:val="18"/>
                <w:lang w:val="it-IT"/>
              </w:rPr>
              <w:t>i.  decarbonizare</w:t>
            </w:r>
          </w:p>
        </w:tc>
      </w:tr>
      <w:tr w:rsidR="00C5593E" w:rsidRPr="00437DA5" w14:paraId="60AA622E" w14:textId="5D1CBECE" w:rsidTr="00437DA5">
        <w:trPr>
          <w:trHeight w:val="485"/>
        </w:trPr>
        <w:tc>
          <w:tcPr>
            <w:tcW w:w="3855" w:type="dxa"/>
          </w:tcPr>
          <w:p w14:paraId="506F1102" w14:textId="0926B136"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085 </w:t>
            </w:r>
            <w:r w:rsidR="00E7576D" w:rsidRPr="00437DA5">
              <w:rPr>
                <w:rFonts w:ascii="Calibri" w:hAnsi="Calibri" w:cs="Calibri"/>
                <w:color w:val="000000"/>
                <w:sz w:val="18"/>
                <w:szCs w:val="18"/>
              </w:rPr>
              <w:t>Digitalizare și</w:t>
            </w:r>
            <w:r w:rsidRPr="00437DA5">
              <w:rPr>
                <w:rFonts w:ascii="Calibri" w:hAnsi="Calibri" w:cs="Calibri"/>
                <w:color w:val="000000"/>
                <w:sz w:val="18"/>
                <w:szCs w:val="18"/>
              </w:rPr>
              <w:t xml:space="preserve"> transport</w:t>
            </w:r>
            <w:r w:rsidR="00E7576D" w:rsidRPr="00437DA5">
              <w:rPr>
                <w:rFonts w:ascii="Calibri" w:hAnsi="Calibri" w:cs="Calibri"/>
                <w:color w:val="000000"/>
                <w:sz w:val="18"/>
                <w:szCs w:val="18"/>
              </w:rPr>
              <w:t xml:space="preserve"> urban</w:t>
            </w:r>
            <w:r w:rsidRPr="00437DA5">
              <w:rPr>
                <w:rFonts w:ascii="Calibri" w:hAnsi="Calibri" w:cs="Calibri"/>
                <w:color w:val="000000"/>
                <w:sz w:val="18"/>
                <w:szCs w:val="18"/>
              </w:rPr>
              <w:t xml:space="preserve"> </w:t>
            </w:r>
            <w:r w:rsidR="00E7576D" w:rsidRPr="00437DA5">
              <w:rPr>
                <w:rFonts w:ascii="Calibri" w:hAnsi="Calibri" w:cs="Calibri"/>
                <w:color w:val="000000"/>
                <w:sz w:val="18"/>
                <w:szCs w:val="18"/>
              </w:rPr>
              <w:t>–</w:t>
            </w:r>
            <w:r w:rsidRPr="00437DA5">
              <w:rPr>
                <w:rFonts w:ascii="Calibri" w:hAnsi="Calibri" w:cs="Calibri"/>
                <w:color w:val="000000"/>
                <w:sz w:val="18"/>
                <w:szCs w:val="18"/>
              </w:rPr>
              <w:t xml:space="preserve"> </w:t>
            </w:r>
            <w:r w:rsidR="00E7576D" w:rsidRPr="00437DA5">
              <w:rPr>
                <w:rFonts w:ascii="Calibri" w:hAnsi="Calibri" w:cs="Calibri"/>
                <w:color w:val="000000"/>
                <w:sz w:val="18"/>
                <w:szCs w:val="18"/>
              </w:rPr>
              <w:t>reducerea enisiilor de GES</w:t>
            </w:r>
          </w:p>
        </w:tc>
        <w:tc>
          <w:tcPr>
            <w:tcW w:w="1017" w:type="dxa"/>
          </w:tcPr>
          <w:p w14:paraId="4FEC6818" w14:textId="77777777" w:rsidR="00C5593E" w:rsidRPr="00437DA5" w:rsidRDefault="00C5593E" w:rsidP="00C5593E">
            <w:pPr>
              <w:rPr>
                <w:rFonts w:ascii="Calibri" w:hAnsi="Calibri" w:cs="Calibri"/>
                <w:sz w:val="18"/>
                <w:szCs w:val="18"/>
              </w:rPr>
            </w:pPr>
          </w:p>
        </w:tc>
        <w:tc>
          <w:tcPr>
            <w:tcW w:w="1360" w:type="dxa"/>
          </w:tcPr>
          <w:p w14:paraId="3B624FEA" w14:textId="67B83EF0"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9705882.39</w:t>
            </w:r>
          </w:p>
        </w:tc>
        <w:tc>
          <w:tcPr>
            <w:tcW w:w="2694" w:type="dxa"/>
          </w:tcPr>
          <w:p w14:paraId="45A08CC3" w14:textId="2584ACF0"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9123091</w:t>
            </w:r>
            <w:r w:rsidR="00EE5687" w:rsidRPr="00437DA5">
              <w:rPr>
                <w:rFonts w:ascii="Calibri" w:hAnsi="Calibri" w:cs="Calibri"/>
                <w:color w:val="000000"/>
                <w:sz w:val="18"/>
                <w:szCs w:val="18"/>
              </w:rPr>
              <w:t>,3</w:t>
            </w:r>
            <w:r w:rsidRPr="00437DA5">
              <w:rPr>
                <w:rFonts w:ascii="Calibri" w:hAnsi="Calibri" w:cs="Calibri"/>
                <w:color w:val="000000"/>
                <w:sz w:val="18"/>
                <w:szCs w:val="18"/>
              </w:rPr>
              <w:t>1</w:t>
            </w:r>
          </w:p>
        </w:tc>
        <w:tc>
          <w:tcPr>
            <w:tcW w:w="1842" w:type="dxa"/>
          </w:tcPr>
          <w:p w14:paraId="3B44FCFE" w14:textId="74BDB0D2"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396154</w:t>
            </w:r>
            <w:r w:rsidR="00EE5687" w:rsidRPr="00437DA5">
              <w:rPr>
                <w:rFonts w:ascii="Calibri" w:hAnsi="Calibri" w:cs="Calibri"/>
                <w:color w:val="000000"/>
                <w:sz w:val="18"/>
                <w:szCs w:val="18"/>
              </w:rPr>
              <w:t>,</w:t>
            </w:r>
            <w:r w:rsidRPr="00437DA5">
              <w:rPr>
                <w:rFonts w:ascii="Calibri" w:hAnsi="Calibri" w:cs="Calibri"/>
                <w:color w:val="000000"/>
                <w:sz w:val="18"/>
                <w:szCs w:val="18"/>
              </w:rPr>
              <w:t>96</w:t>
            </w:r>
          </w:p>
        </w:tc>
        <w:tc>
          <w:tcPr>
            <w:tcW w:w="3233" w:type="dxa"/>
          </w:tcPr>
          <w:p w14:paraId="32D0C160" w14:textId="7D1C136C" w:rsidR="00C5593E" w:rsidRPr="00437DA5" w:rsidRDefault="00C5593E" w:rsidP="00C5593E">
            <w:pPr>
              <w:rPr>
                <w:rFonts w:ascii="Calibri" w:hAnsi="Calibri" w:cs="Calibri"/>
                <w:sz w:val="18"/>
                <w:szCs w:val="18"/>
              </w:rPr>
            </w:pPr>
            <w:r w:rsidRPr="00437DA5">
              <w:rPr>
                <w:rFonts w:ascii="Calibri" w:hAnsi="Calibri" w:cs="Calibri"/>
                <w:sz w:val="18"/>
                <w:szCs w:val="18"/>
                <w:lang w:val="it-IT"/>
              </w:rPr>
              <w:t>i.  decarbonizare</w:t>
            </w:r>
          </w:p>
        </w:tc>
      </w:tr>
      <w:tr w:rsidR="00C5593E" w:rsidRPr="00437DA5" w14:paraId="6B6DCD47" w14:textId="248A6448" w:rsidTr="00437DA5">
        <w:trPr>
          <w:trHeight w:val="274"/>
        </w:trPr>
        <w:tc>
          <w:tcPr>
            <w:tcW w:w="3855" w:type="dxa"/>
          </w:tcPr>
          <w:p w14:paraId="7E5BD9B1" w14:textId="199440E9"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086 </w:t>
            </w:r>
            <w:r w:rsidR="007779A6" w:rsidRPr="00437DA5">
              <w:rPr>
                <w:rFonts w:ascii="Calibri" w:eastAsia="Times New Roman" w:hAnsi="Calibri" w:cs="Calibri"/>
                <w:color w:val="000000"/>
                <w:kern w:val="0"/>
                <w:sz w:val="18"/>
                <w:szCs w:val="18"/>
                <w:lang w:val="ro-RO" w:eastAsia="en-GB"/>
                <w14:ligatures w14:val="none"/>
              </w:rPr>
              <w:t>Infrastructuri pentru combustibili alternativi</w:t>
            </w:r>
          </w:p>
        </w:tc>
        <w:tc>
          <w:tcPr>
            <w:tcW w:w="1017" w:type="dxa"/>
          </w:tcPr>
          <w:p w14:paraId="24BB6A57" w14:textId="77777777" w:rsidR="00C5593E" w:rsidRPr="00437DA5" w:rsidRDefault="00C5593E" w:rsidP="00C5593E">
            <w:pPr>
              <w:rPr>
                <w:rFonts w:ascii="Calibri" w:hAnsi="Calibri" w:cs="Calibri"/>
                <w:sz w:val="18"/>
                <w:szCs w:val="18"/>
              </w:rPr>
            </w:pPr>
          </w:p>
        </w:tc>
        <w:tc>
          <w:tcPr>
            <w:tcW w:w="1360" w:type="dxa"/>
          </w:tcPr>
          <w:p w14:paraId="44EB5C01" w14:textId="2253603F"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7411764.73</w:t>
            </w:r>
          </w:p>
        </w:tc>
        <w:tc>
          <w:tcPr>
            <w:tcW w:w="2694" w:type="dxa"/>
          </w:tcPr>
          <w:p w14:paraId="14356862" w14:textId="3488618C"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1842" w:type="dxa"/>
          </w:tcPr>
          <w:p w14:paraId="5FF23F28" w14:textId="6F12F838"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233" w:type="dxa"/>
          </w:tcPr>
          <w:p w14:paraId="6C35DE38" w14:textId="39220CD9" w:rsidR="00C5593E" w:rsidRPr="00437DA5" w:rsidRDefault="00C5593E" w:rsidP="00C5593E">
            <w:pPr>
              <w:rPr>
                <w:rFonts w:ascii="Calibri" w:hAnsi="Calibri" w:cs="Calibri"/>
                <w:sz w:val="18"/>
                <w:szCs w:val="18"/>
              </w:rPr>
            </w:pPr>
            <w:r w:rsidRPr="00437DA5">
              <w:rPr>
                <w:rFonts w:ascii="Calibri" w:hAnsi="Calibri" w:cs="Calibri"/>
                <w:sz w:val="18"/>
                <w:szCs w:val="18"/>
                <w:lang w:val="it-IT"/>
              </w:rPr>
              <w:t>i.  decarbonizare</w:t>
            </w:r>
          </w:p>
        </w:tc>
      </w:tr>
    </w:tbl>
    <w:p w14:paraId="3A96A2A8" w14:textId="77777777" w:rsidR="0084350B" w:rsidRPr="00437DA5" w:rsidRDefault="0084350B" w:rsidP="0084350B">
      <w:pPr>
        <w:jc w:val="both"/>
        <w:rPr>
          <w:rFonts w:ascii="Calibri" w:hAnsi="Calibri" w:cs="Calibri"/>
          <w:i/>
          <w:sz w:val="18"/>
          <w:szCs w:val="18"/>
          <w:lang w:val="ro-RO"/>
        </w:rPr>
      </w:pPr>
      <w:r w:rsidRPr="00437DA5">
        <w:rPr>
          <w:rFonts w:ascii="Calibri" w:hAnsi="Calibri" w:cs="Calibri"/>
          <w:i/>
          <w:sz w:val="18"/>
          <w:szCs w:val="18"/>
          <w:lang w:val="ro-RO"/>
        </w:rPr>
        <w:t>Sursa: prelucrare proprie în baza datelor furnizate de AM PR NV (decembrie 2024)</w:t>
      </w:r>
    </w:p>
    <w:p w14:paraId="74B2ABF7" w14:textId="77777777" w:rsidR="00671FD7" w:rsidRDefault="00671FD7" w:rsidP="009D0293">
      <w:pPr>
        <w:sectPr w:rsidR="00671FD7" w:rsidSect="00671FD7">
          <w:pgSz w:w="16838" w:h="11906" w:orient="landscape"/>
          <w:pgMar w:top="1440" w:right="1440" w:bottom="1440" w:left="1440" w:header="709" w:footer="709" w:gutter="0"/>
          <w:cols w:space="708"/>
          <w:docGrid w:linePitch="360"/>
        </w:sectPr>
      </w:pPr>
    </w:p>
    <w:p w14:paraId="3F085025" w14:textId="432F758C" w:rsidR="00EF3C2F" w:rsidRPr="00316F11" w:rsidRDefault="009B5DE3" w:rsidP="009B5DE3">
      <w:pPr>
        <w:pStyle w:val="Heading3"/>
      </w:pPr>
      <w:r>
        <w:lastRenderedPageBreak/>
        <w:t>Analiza benchmarking internă la nivelul obiectivelor specifice</w:t>
      </w:r>
    </w:p>
    <w:p w14:paraId="1CBEEAE6" w14:textId="4017722F" w:rsidR="006B5D18" w:rsidRPr="00551759" w:rsidRDefault="006B5D18" w:rsidP="00551759">
      <w:pPr>
        <w:spacing w:after="120" w:line="276" w:lineRule="auto"/>
        <w:jc w:val="both"/>
        <w:rPr>
          <w:rFonts w:ascii="Calibri" w:hAnsi="Calibri" w:cs="Calibri"/>
          <w:lang w:val="ro-RO"/>
        </w:rPr>
      </w:pPr>
      <w:r w:rsidRPr="00F9741F">
        <w:rPr>
          <w:rFonts w:ascii="Calibri" w:hAnsi="Calibri" w:cs="Calibri"/>
          <w:lang w:val="ro-RO"/>
        </w:rPr>
        <w:t>Tabelul 2 din raportarea transmisă de AM</w:t>
      </w:r>
      <w:r w:rsidR="00F81847" w:rsidRPr="00F9741F">
        <w:rPr>
          <w:rFonts w:ascii="Calibri" w:hAnsi="Calibri" w:cs="Calibri"/>
          <w:lang w:val="ro-RO"/>
        </w:rPr>
        <w:t xml:space="preserve"> </w:t>
      </w:r>
      <w:r w:rsidR="000E33CD">
        <w:rPr>
          <w:rFonts w:ascii="Calibri" w:hAnsi="Calibri" w:cs="Calibri"/>
          <w:lang w:val="ro-RO"/>
        </w:rPr>
        <w:t>PR</w:t>
      </w:r>
      <w:r w:rsidR="00F81847" w:rsidRPr="00F9741F">
        <w:rPr>
          <w:rFonts w:ascii="Calibri" w:hAnsi="Calibri" w:cs="Calibri"/>
          <w:lang w:val="ro-RO"/>
        </w:rPr>
        <w:t xml:space="preserve"> SV</w:t>
      </w:r>
      <w:r w:rsidRPr="00F9741F">
        <w:rPr>
          <w:rFonts w:ascii="Calibri" w:hAnsi="Calibri" w:cs="Calibri"/>
          <w:lang w:val="ro-RO"/>
        </w:rPr>
        <w:t xml:space="preserve"> în SFC cu referire la 31.12.2024, arată performanța relativă a fiecărui obiectiv specific al programului și priorităților. În general, este de remarcat faptul că </w:t>
      </w:r>
      <w:r w:rsidR="00E754B1" w:rsidRPr="00F9741F">
        <w:rPr>
          <w:rFonts w:ascii="Calibri" w:hAnsi="Calibri" w:cs="Calibri"/>
          <w:lang w:val="ro-RO"/>
        </w:rPr>
        <w:t>nu există o variație substanțială între alocarea totală pe prioritate și costurile eligibile, cu excepția Priorității 5, unde valoarea eligibilă a operațiunilor selectate a depășit alocarea financiară</w:t>
      </w:r>
      <w:r w:rsidRPr="00F9741F">
        <w:rPr>
          <w:rFonts w:ascii="Calibri" w:hAnsi="Calibri" w:cs="Calibri"/>
          <w:lang w:val="ro-RO"/>
        </w:rPr>
        <w:t>. Mai mult, în cadrul P1 și P3, există diferențe substanțiale între obiectivele specifice, dar cu toate acestea, obiectivele specifice mai performante nu au depășit în ceea ce privește valoarea totală eligibilă a operațiunilor selectate, alocarea lor financiară. Toate aceste elemente pot fi luate în considerare din perspectiva elaborării de sugestii și concluzii privind alocarea cuantumului de flexibilitate.</w:t>
      </w:r>
    </w:p>
    <w:p w14:paraId="717035D7" w14:textId="260B089D" w:rsidR="00B43B5D" w:rsidRPr="00050DB2" w:rsidRDefault="00932D12" w:rsidP="00932D12">
      <w:pPr>
        <w:pStyle w:val="Caption"/>
        <w:rPr>
          <w:rFonts w:ascii="Gill Sans Nova" w:hAnsi="Gill Sans Nova"/>
          <w:sz w:val="20"/>
          <w:szCs w:val="20"/>
        </w:rPr>
      </w:pPr>
      <w:r>
        <w:t xml:space="preserve">Tabel nr.  </w:t>
      </w:r>
      <w:fldSimple w:instr=" SEQ Tabel_nr._ \* ARABIC ">
        <w:r>
          <w:rPr>
            <w:noProof/>
          </w:rPr>
          <w:t>6</w:t>
        </w:r>
      </w:fldSimple>
      <w:r w:rsidR="00551759" w:rsidRPr="00551759">
        <w:t xml:space="preserve"> Extras date SFC (Decembrie 2024)</w:t>
      </w:r>
      <w:r>
        <w:t xml:space="preserve"> </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53"/>
        <w:gridCol w:w="1265"/>
        <w:gridCol w:w="1174"/>
        <w:gridCol w:w="1174"/>
        <w:gridCol w:w="1008"/>
        <w:gridCol w:w="1174"/>
        <w:gridCol w:w="928"/>
        <w:gridCol w:w="892"/>
      </w:tblGrid>
      <w:tr w:rsidR="00050DB2" w:rsidRPr="00211AF4" w14:paraId="6920522C" w14:textId="77777777" w:rsidTr="00316F11">
        <w:trPr>
          <w:trHeight w:val="1335"/>
        </w:trPr>
        <w:tc>
          <w:tcPr>
            <w:tcW w:w="905" w:type="dxa"/>
            <w:shd w:val="clear" w:color="auto" w:fill="C1E4F5" w:themeFill="accent1" w:themeFillTint="33"/>
            <w:vAlign w:val="center"/>
            <w:hideMark/>
          </w:tcPr>
          <w:p w14:paraId="41DADEE9"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eastAsia="en-GB"/>
                <w14:ligatures w14:val="none"/>
              </w:rPr>
            </w:pPr>
            <w:r w:rsidRPr="00211AF4">
              <w:rPr>
                <w:rFonts w:ascii="Calibri" w:eastAsia="Times New Roman" w:hAnsi="Calibri" w:cs="Calibri"/>
                <w:color w:val="000000"/>
                <w:kern w:val="0"/>
                <w:sz w:val="16"/>
                <w:szCs w:val="16"/>
                <w:lang w:eastAsia="en-GB"/>
                <w14:ligatures w14:val="none"/>
              </w:rPr>
              <w:t>Prioritate</w:t>
            </w:r>
          </w:p>
        </w:tc>
        <w:tc>
          <w:tcPr>
            <w:tcW w:w="872" w:type="dxa"/>
            <w:shd w:val="clear" w:color="auto" w:fill="C1E4F5" w:themeFill="accent1" w:themeFillTint="33"/>
            <w:vAlign w:val="center"/>
            <w:hideMark/>
          </w:tcPr>
          <w:p w14:paraId="04A65A9A"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eastAsia="en-GB"/>
                <w14:ligatures w14:val="none"/>
              </w:rPr>
            </w:pPr>
            <w:r w:rsidRPr="00211AF4">
              <w:rPr>
                <w:rFonts w:ascii="Calibri" w:eastAsia="Times New Roman" w:hAnsi="Calibri" w:cs="Calibri"/>
                <w:color w:val="000000"/>
                <w:kern w:val="0"/>
                <w:sz w:val="16"/>
                <w:szCs w:val="16"/>
                <w:lang w:eastAsia="en-GB"/>
                <w14:ligatures w14:val="none"/>
              </w:rPr>
              <w:t>Obiectiv specific</w:t>
            </w:r>
          </w:p>
        </w:tc>
        <w:tc>
          <w:tcPr>
            <w:tcW w:w="1330" w:type="dxa"/>
            <w:shd w:val="clear" w:color="auto" w:fill="C1E4F5" w:themeFill="accent1" w:themeFillTint="33"/>
            <w:vAlign w:val="center"/>
            <w:hideMark/>
          </w:tcPr>
          <w:p w14:paraId="7CEE8422"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eastAsia="en-GB"/>
                <w14:ligatures w14:val="none"/>
              </w:rPr>
            </w:pPr>
            <w:r w:rsidRPr="00211AF4">
              <w:rPr>
                <w:rFonts w:ascii="Calibri" w:eastAsia="Times New Roman" w:hAnsi="Calibri" w:cs="Calibri"/>
                <w:color w:val="000000"/>
                <w:kern w:val="0"/>
                <w:sz w:val="16"/>
                <w:szCs w:val="16"/>
                <w:lang w:eastAsia="en-GB"/>
                <w14:ligatures w14:val="none"/>
              </w:rPr>
              <w:t>Total alocări financiare în funcție de fond și contribuția națională (EUR)</w:t>
            </w:r>
          </w:p>
        </w:tc>
        <w:tc>
          <w:tcPr>
            <w:tcW w:w="1062" w:type="dxa"/>
            <w:shd w:val="clear" w:color="auto" w:fill="C1E4F5" w:themeFill="accent1" w:themeFillTint="33"/>
            <w:vAlign w:val="center"/>
            <w:hideMark/>
          </w:tcPr>
          <w:p w14:paraId="65500369"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eastAsia="en-GB"/>
                <w14:ligatures w14:val="none"/>
              </w:rPr>
            </w:pPr>
            <w:r w:rsidRPr="00211AF4">
              <w:rPr>
                <w:rFonts w:ascii="Calibri" w:eastAsia="Times New Roman" w:hAnsi="Calibri" w:cs="Calibri"/>
                <w:color w:val="000000"/>
                <w:kern w:val="0"/>
                <w:sz w:val="16"/>
                <w:szCs w:val="16"/>
                <w:lang w:eastAsia="en-GB"/>
                <w14:ligatures w14:val="none"/>
              </w:rPr>
              <w:t>Costul eligibil total al operațiunilor selectate (în EUR)</w:t>
            </w:r>
          </w:p>
        </w:tc>
        <w:tc>
          <w:tcPr>
            <w:tcW w:w="1052" w:type="dxa"/>
            <w:shd w:val="clear" w:color="auto" w:fill="C1E4F5" w:themeFill="accent1" w:themeFillTint="33"/>
            <w:vAlign w:val="center"/>
            <w:hideMark/>
          </w:tcPr>
          <w:p w14:paraId="499FC51C"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val="it-IT" w:eastAsia="en-GB"/>
                <w14:ligatures w14:val="none"/>
              </w:rPr>
            </w:pPr>
            <w:r w:rsidRPr="00211AF4">
              <w:rPr>
                <w:rFonts w:ascii="Calibri" w:eastAsia="Times New Roman" w:hAnsi="Calibri" w:cs="Calibri"/>
                <w:color w:val="000000"/>
                <w:kern w:val="0"/>
                <w:sz w:val="16"/>
                <w:szCs w:val="16"/>
                <w:lang w:val="it-IT" w:eastAsia="en-GB"/>
                <w14:ligatures w14:val="none"/>
              </w:rPr>
              <w:t>Contribuția din partea fondurilor la operațiunile selectate (în EUR)</w:t>
            </w:r>
          </w:p>
        </w:tc>
        <w:tc>
          <w:tcPr>
            <w:tcW w:w="989" w:type="dxa"/>
            <w:shd w:val="clear" w:color="auto" w:fill="C1E4F5" w:themeFill="accent1" w:themeFillTint="33"/>
            <w:vAlign w:val="center"/>
            <w:hideMark/>
          </w:tcPr>
          <w:p w14:paraId="1159A794"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val="it-IT" w:eastAsia="en-GB"/>
                <w14:ligatures w14:val="none"/>
              </w:rPr>
            </w:pPr>
            <w:r w:rsidRPr="00211AF4">
              <w:rPr>
                <w:rFonts w:ascii="Calibri" w:eastAsia="Times New Roman" w:hAnsi="Calibri" w:cs="Calibri"/>
                <w:color w:val="000000"/>
                <w:kern w:val="0"/>
                <w:sz w:val="16"/>
                <w:szCs w:val="16"/>
                <w:lang w:val="it-IT" w:eastAsia="en-GB"/>
                <w14:ligatures w14:val="none"/>
              </w:rPr>
              <w:t>Procentul din alocarea financiară totală acoperit prin operațiunile selectate (%)</w:t>
            </w:r>
          </w:p>
        </w:tc>
        <w:tc>
          <w:tcPr>
            <w:tcW w:w="1052" w:type="dxa"/>
            <w:shd w:val="clear" w:color="auto" w:fill="C1E4F5" w:themeFill="accent1" w:themeFillTint="33"/>
            <w:vAlign w:val="center"/>
            <w:hideMark/>
          </w:tcPr>
          <w:p w14:paraId="377E9B87"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eastAsia="en-GB"/>
                <w14:ligatures w14:val="none"/>
              </w:rPr>
            </w:pPr>
            <w:r w:rsidRPr="00211AF4">
              <w:rPr>
                <w:rFonts w:ascii="Calibri" w:eastAsia="Times New Roman" w:hAnsi="Calibri" w:cs="Calibri"/>
                <w:color w:val="000000"/>
                <w:kern w:val="0"/>
                <w:sz w:val="16"/>
                <w:szCs w:val="16"/>
                <w:lang w:eastAsia="en-GB"/>
                <w14:ligatures w14:val="none"/>
              </w:rPr>
              <w:t>Totalul cheltuielilor eligibile declarate de beneficiari</w:t>
            </w:r>
          </w:p>
        </w:tc>
        <w:tc>
          <w:tcPr>
            <w:tcW w:w="936" w:type="dxa"/>
            <w:shd w:val="clear" w:color="auto" w:fill="C1E4F5" w:themeFill="accent1" w:themeFillTint="33"/>
            <w:vAlign w:val="center"/>
            <w:hideMark/>
          </w:tcPr>
          <w:p w14:paraId="0F215DD1"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val="it-IT" w:eastAsia="en-GB"/>
                <w14:ligatures w14:val="none"/>
              </w:rPr>
            </w:pPr>
            <w:r w:rsidRPr="00211AF4">
              <w:rPr>
                <w:rFonts w:ascii="Calibri" w:eastAsia="Times New Roman" w:hAnsi="Calibri" w:cs="Calibri"/>
                <w:color w:val="000000"/>
                <w:kern w:val="0"/>
                <w:sz w:val="16"/>
                <w:szCs w:val="16"/>
                <w:lang w:val="it-IT" w:eastAsia="en-GB"/>
                <w14:ligatures w14:val="none"/>
              </w:rPr>
              <w:t>Procentul din alocarea financiară totală acoperit de cheltuielile eligibile declarate de beneficiari (%)</w:t>
            </w:r>
          </w:p>
        </w:tc>
        <w:tc>
          <w:tcPr>
            <w:tcW w:w="922" w:type="dxa"/>
            <w:shd w:val="clear" w:color="auto" w:fill="C1E4F5" w:themeFill="accent1" w:themeFillTint="33"/>
            <w:vAlign w:val="center"/>
            <w:hideMark/>
          </w:tcPr>
          <w:p w14:paraId="0E18D141" w14:textId="77777777" w:rsidR="00B43B5D" w:rsidRPr="00211AF4" w:rsidRDefault="00B43B5D" w:rsidP="00050DB2">
            <w:pPr>
              <w:spacing w:after="0" w:line="240" w:lineRule="auto"/>
              <w:jc w:val="center"/>
              <w:rPr>
                <w:rFonts w:ascii="Calibri" w:eastAsia="Times New Roman" w:hAnsi="Calibri" w:cs="Calibri"/>
                <w:color w:val="000000"/>
                <w:kern w:val="0"/>
                <w:sz w:val="16"/>
                <w:szCs w:val="16"/>
                <w:lang w:eastAsia="en-GB"/>
                <w14:ligatures w14:val="none"/>
              </w:rPr>
            </w:pPr>
            <w:r w:rsidRPr="00211AF4">
              <w:rPr>
                <w:rFonts w:ascii="Calibri" w:eastAsia="Times New Roman" w:hAnsi="Calibri" w:cs="Calibri"/>
                <w:color w:val="000000"/>
                <w:kern w:val="0"/>
                <w:sz w:val="16"/>
                <w:szCs w:val="16"/>
                <w:lang w:eastAsia="en-GB"/>
                <w14:ligatures w14:val="none"/>
              </w:rPr>
              <w:t>Numărul de operațiuni selectate</w:t>
            </w:r>
          </w:p>
        </w:tc>
      </w:tr>
      <w:tr w:rsidR="00B43B5D" w:rsidRPr="00211AF4" w14:paraId="019F033C" w14:textId="77777777" w:rsidTr="0053170C">
        <w:trPr>
          <w:trHeight w:val="345"/>
        </w:trPr>
        <w:tc>
          <w:tcPr>
            <w:tcW w:w="905" w:type="dxa"/>
            <w:shd w:val="clear" w:color="auto" w:fill="auto"/>
            <w:hideMark/>
          </w:tcPr>
          <w:p w14:paraId="17FD5E98"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P1</w:t>
            </w:r>
          </w:p>
        </w:tc>
        <w:tc>
          <w:tcPr>
            <w:tcW w:w="872" w:type="dxa"/>
            <w:shd w:val="clear" w:color="auto" w:fill="auto"/>
            <w:hideMark/>
          </w:tcPr>
          <w:p w14:paraId="6E22A351"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RSO1.1</w:t>
            </w:r>
          </w:p>
        </w:tc>
        <w:tc>
          <w:tcPr>
            <w:tcW w:w="1330" w:type="dxa"/>
            <w:shd w:val="clear" w:color="auto" w:fill="auto"/>
            <w:hideMark/>
          </w:tcPr>
          <w:p w14:paraId="41E039CF" w14:textId="2753AD76"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60642352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94 </w:t>
            </w:r>
          </w:p>
        </w:tc>
        <w:tc>
          <w:tcPr>
            <w:tcW w:w="1062" w:type="dxa"/>
            <w:shd w:val="clear" w:color="auto" w:fill="auto"/>
            <w:hideMark/>
          </w:tcPr>
          <w:p w14:paraId="52169CE1"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1052" w:type="dxa"/>
            <w:shd w:val="clear" w:color="auto" w:fill="auto"/>
            <w:hideMark/>
          </w:tcPr>
          <w:p w14:paraId="488D460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89" w:type="dxa"/>
            <w:shd w:val="clear" w:color="auto" w:fill="auto"/>
            <w:hideMark/>
          </w:tcPr>
          <w:p w14:paraId="6EC4F9D2" w14:textId="2FCB26C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1052" w:type="dxa"/>
            <w:shd w:val="clear" w:color="auto" w:fill="auto"/>
            <w:hideMark/>
          </w:tcPr>
          <w:p w14:paraId="15B0E7BA"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3EB6768E" w14:textId="4F2477D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78EEF0F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r>
      <w:tr w:rsidR="00B43B5D" w:rsidRPr="00211AF4" w14:paraId="4BFD9CBB" w14:textId="77777777" w:rsidTr="0053170C">
        <w:trPr>
          <w:trHeight w:val="345"/>
        </w:trPr>
        <w:tc>
          <w:tcPr>
            <w:tcW w:w="905" w:type="dxa"/>
            <w:shd w:val="clear" w:color="auto" w:fill="auto"/>
            <w:hideMark/>
          </w:tcPr>
          <w:p w14:paraId="4C4BBDA2"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P1</w:t>
            </w:r>
          </w:p>
        </w:tc>
        <w:tc>
          <w:tcPr>
            <w:tcW w:w="872" w:type="dxa"/>
            <w:shd w:val="clear" w:color="auto" w:fill="auto"/>
            <w:hideMark/>
          </w:tcPr>
          <w:p w14:paraId="10B6C97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RSO1.3</w:t>
            </w:r>
          </w:p>
        </w:tc>
        <w:tc>
          <w:tcPr>
            <w:tcW w:w="1330" w:type="dxa"/>
            <w:shd w:val="clear" w:color="auto" w:fill="auto"/>
            <w:hideMark/>
          </w:tcPr>
          <w:p w14:paraId="4F5BC8D3" w14:textId="36C7FF5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181207058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82 </w:t>
            </w:r>
          </w:p>
        </w:tc>
        <w:tc>
          <w:tcPr>
            <w:tcW w:w="1062" w:type="dxa"/>
            <w:shd w:val="clear" w:color="auto" w:fill="auto"/>
            <w:hideMark/>
          </w:tcPr>
          <w:p w14:paraId="0F342464" w14:textId="4CF0218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59745564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77</w:t>
            </w:r>
          </w:p>
        </w:tc>
        <w:tc>
          <w:tcPr>
            <w:tcW w:w="1052" w:type="dxa"/>
            <w:shd w:val="clear" w:color="auto" w:fill="auto"/>
            <w:hideMark/>
          </w:tcPr>
          <w:p w14:paraId="5E64CCB8" w14:textId="1153535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37931074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79</w:t>
            </w:r>
          </w:p>
        </w:tc>
        <w:tc>
          <w:tcPr>
            <w:tcW w:w="989" w:type="dxa"/>
            <w:shd w:val="clear" w:color="auto" w:fill="auto"/>
            <w:hideMark/>
          </w:tcPr>
          <w:p w14:paraId="5C0E981E" w14:textId="71113BE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97%</w:t>
            </w:r>
          </w:p>
        </w:tc>
        <w:tc>
          <w:tcPr>
            <w:tcW w:w="1052" w:type="dxa"/>
            <w:shd w:val="clear" w:color="auto" w:fill="auto"/>
            <w:hideMark/>
          </w:tcPr>
          <w:p w14:paraId="36EE989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7A6146C0" w14:textId="7307283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00E428C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52</w:t>
            </w:r>
          </w:p>
        </w:tc>
      </w:tr>
      <w:tr w:rsidR="00B43B5D" w:rsidRPr="00211AF4" w14:paraId="14E7B4B5" w14:textId="77777777" w:rsidTr="0053170C">
        <w:trPr>
          <w:trHeight w:val="345"/>
        </w:trPr>
        <w:tc>
          <w:tcPr>
            <w:tcW w:w="905" w:type="dxa"/>
            <w:shd w:val="clear" w:color="auto" w:fill="auto"/>
            <w:hideMark/>
          </w:tcPr>
          <w:p w14:paraId="5B72997C"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P1</w:t>
            </w:r>
          </w:p>
        </w:tc>
        <w:tc>
          <w:tcPr>
            <w:tcW w:w="872" w:type="dxa"/>
            <w:shd w:val="clear" w:color="auto" w:fill="auto"/>
            <w:hideMark/>
          </w:tcPr>
          <w:p w14:paraId="5677106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RSO1.4</w:t>
            </w:r>
          </w:p>
        </w:tc>
        <w:tc>
          <w:tcPr>
            <w:tcW w:w="1330" w:type="dxa"/>
            <w:shd w:val="clear" w:color="auto" w:fill="auto"/>
            <w:hideMark/>
          </w:tcPr>
          <w:p w14:paraId="30BCF78A" w14:textId="32606D8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1470588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24 </w:t>
            </w:r>
          </w:p>
        </w:tc>
        <w:tc>
          <w:tcPr>
            <w:tcW w:w="1062" w:type="dxa"/>
            <w:shd w:val="clear" w:color="auto" w:fill="auto"/>
            <w:hideMark/>
          </w:tcPr>
          <w:p w14:paraId="5C7144D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1052" w:type="dxa"/>
            <w:shd w:val="clear" w:color="auto" w:fill="auto"/>
            <w:hideMark/>
          </w:tcPr>
          <w:p w14:paraId="006AF8E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89" w:type="dxa"/>
            <w:shd w:val="clear" w:color="auto" w:fill="auto"/>
            <w:hideMark/>
          </w:tcPr>
          <w:p w14:paraId="22DB4EA5" w14:textId="651CCB0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1052" w:type="dxa"/>
            <w:shd w:val="clear" w:color="auto" w:fill="auto"/>
            <w:hideMark/>
          </w:tcPr>
          <w:p w14:paraId="5264E78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04133EB7" w14:textId="4288DCD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7159964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r>
      <w:tr w:rsidR="00B43B5D" w:rsidRPr="00211AF4" w14:paraId="54805DD0" w14:textId="77777777" w:rsidTr="0053170C">
        <w:trPr>
          <w:trHeight w:val="345"/>
        </w:trPr>
        <w:tc>
          <w:tcPr>
            <w:tcW w:w="905" w:type="dxa"/>
            <w:shd w:val="clear" w:color="auto" w:fill="auto"/>
            <w:hideMark/>
          </w:tcPr>
          <w:p w14:paraId="180C482B"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P2</w:t>
            </w:r>
          </w:p>
        </w:tc>
        <w:tc>
          <w:tcPr>
            <w:tcW w:w="872" w:type="dxa"/>
            <w:shd w:val="clear" w:color="auto" w:fill="auto"/>
            <w:hideMark/>
          </w:tcPr>
          <w:p w14:paraId="2A3946E1"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RSO1.2</w:t>
            </w:r>
          </w:p>
        </w:tc>
        <w:tc>
          <w:tcPr>
            <w:tcW w:w="1330" w:type="dxa"/>
            <w:shd w:val="clear" w:color="auto" w:fill="auto"/>
            <w:hideMark/>
          </w:tcPr>
          <w:p w14:paraId="7260F47C" w14:textId="319BB54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34487136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0C903595" w14:textId="6CCEBF2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2362679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62</w:t>
            </w:r>
          </w:p>
        </w:tc>
        <w:tc>
          <w:tcPr>
            <w:tcW w:w="1052" w:type="dxa"/>
            <w:shd w:val="clear" w:color="auto" w:fill="auto"/>
            <w:hideMark/>
          </w:tcPr>
          <w:p w14:paraId="13644469" w14:textId="7B1C6533"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2008277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64</w:t>
            </w:r>
          </w:p>
        </w:tc>
        <w:tc>
          <w:tcPr>
            <w:tcW w:w="989" w:type="dxa"/>
            <w:shd w:val="clear" w:color="auto" w:fill="auto"/>
            <w:hideMark/>
          </w:tcPr>
          <w:p w14:paraId="08A13B3A" w14:textId="793682C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85%</w:t>
            </w:r>
          </w:p>
        </w:tc>
        <w:tc>
          <w:tcPr>
            <w:tcW w:w="1052" w:type="dxa"/>
            <w:shd w:val="clear" w:color="auto" w:fill="auto"/>
            <w:hideMark/>
          </w:tcPr>
          <w:p w14:paraId="2C69D3B3" w14:textId="43E40249"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28599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22</w:t>
            </w:r>
          </w:p>
        </w:tc>
        <w:tc>
          <w:tcPr>
            <w:tcW w:w="936" w:type="dxa"/>
            <w:shd w:val="clear" w:color="auto" w:fill="auto"/>
            <w:hideMark/>
          </w:tcPr>
          <w:p w14:paraId="72EB3345" w14:textId="1B5D390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08%</w:t>
            </w:r>
          </w:p>
        </w:tc>
        <w:tc>
          <w:tcPr>
            <w:tcW w:w="922" w:type="dxa"/>
            <w:shd w:val="clear" w:color="auto" w:fill="auto"/>
            <w:hideMark/>
          </w:tcPr>
          <w:p w14:paraId="441AD594"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w:t>
            </w:r>
          </w:p>
        </w:tc>
      </w:tr>
      <w:tr w:rsidR="00B43B5D" w:rsidRPr="00211AF4" w14:paraId="13C65CCE" w14:textId="77777777" w:rsidTr="0053170C">
        <w:trPr>
          <w:trHeight w:val="345"/>
        </w:trPr>
        <w:tc>
          <w:tcPr>
            <w:tcW w:w="905" w:type="dxa"/>
            <w:shd w:val="clear" w:color="auto" w:fill="auto"/>
            <w:hideMark/>
          </w:tcPr>
          <w:p w14:paraId="5B9BE69A"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P3</w:t>
            </w:r>
          </w:p>
        </w:tc>
        <w:tc>
          <w:tcPr>
            <w:tcW w:w="872" w:type="dxa"/>
            <w:shd w:val="clear" w:color="auto" w:fill="auto"/>
            <w:hideMark/>
          </w:tcPr>
          <w:p w14:paraId="06EA8D5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RSO2.1</w:t>
            </w:r>
          </w:p>
        </w:tc>
        <w:tc>
          <w:tcPr>
            <w:tcW w:w="1330" w:type="dxa"/>
            <w:shd w:val="clear" w:color="auto" w:fill="auto"/>
            <w:hideMark/>
          </w:tcPr>
          <w:p w14:paraId="6F3C416D" w14:textId="5E29CC0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191603529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61 </w:t>
            </w:r>
          </w:p>
        </w:tc>
        <w:tc>
          <w:tcPr>
            <w:tcW w:w="1062" w:type="dxa"/>
            <w:shd w:val="clear" w:color="auto" w:fill="auto"/>
            <w:hideMark/>
          </w:tcPr>
          <w:p w14:paraId="75A6ED1A" w14:textId="77A7EE8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151427598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w:t>
            </w:r>
          </w:p>
        </w:tc>
        <w:tc>
          <w:tcPr>
            <w:tcW w:w="1052" w:type="dxa"/>
            <w:shd w:val="clear" w:color="auto" w:fill="auto"/>
            <w:hideMark/>
          </w:tcPr>
          <w:p w14:paraId="1FE2FE0D" w14:textId="63413DC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128415124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w:t>
            </w:r>
          </w:p>
        </w:tc>
        <w:tc>
          <w:tcPr>
            <w:tcW w:w="989" w:type="dxa"/>
            <w:shd w:val="clear" w:color="auto" w:fill="auto"/>
            <w:hideMark/>
          </w:tcPr>
          <w:p w14:paraId="6238F916" w14:textId="12F3A2F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03%</w:t>
            </w:r>
          </w:p>
        </w:tc>
        <w:tc>
          <w:tcPr>
            <w:tcW w:w="1052" w:type="dxa"/>
            <w:shd w:val="clear" w:color="auto" w:fill="auto"/>
            <w:hideMark/>
          </w:tcPr>
          <w:p w14:paraId="3EB89BF5" w14:textId="0F06CB8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2683260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34</w:t>
            </w:r>
          </w:p>
        </w:tc>
        <w:tc>
          <w:tcPr>
            <w:tcW w:w="936" w:type="dxa"/>
            <w:shd w:val="clear" w:color="auto" w:fill="auto"/>
            <w:hideMark/>
          </w:tcPr>
          <w:p w14:paraId="4B43CD1C" w14:textId="317CBFB9"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40%</w:t>
            </w:r>
          </w:p>
        </w:tc>
        <w:tc>
          <w:tcPr>
            <w:tcW w:w="922" w:type="dxa"/>
            <w:shd w:val="clear" w:color="auto" w:fill="auto"/>
            <w:hideMark/>
          </w:tcPr>
          <w:p w14:paraId="0320937A"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76</w:t>
            </w:r>
          </w:p>
        </w:tc>
      </w:tr>
      <w:tr w:rsidR="00B43B5D" w:rsidRPr="00211AF4" w14:paraId="3D4537F3" w14:textId="77777777" w:rsidTr="0053170C">
        <w:trPr>
          <w:trHeight w:val="345"/>
        </w:trPr>
        <w:tc>
          <w:tcPr>
            <w:tcW w:w="905" w:type="dxa"/>
            <w:shd w:val="clear" w:color="auto" w:fill="auto"/>
            <w:hideMark/>
          </w:tcPr>
          <w:p w14:paraId="3BE30821"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P3</w:t>
            </w:r>
          </w:p>
        </w:tc>
        <w:tc>
          <w:tcPr>
            <w:tcW w:w="872" w:type="dxa"/>
            <w:shd w:val="clear" w:color="auto" w:fill="auto"/>
            <w:hideMark/>
          </w:tcPr>
          <w:p w14:paraId="0FBBBACD"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RSO2.7</w:t>
            </w:r>
          </w:p>
        </w:tc>
        <w:tc>
          <w:tcPr>
            <w:tcW w:w="1330" w:type="dxa"/>
            <w:shd w:val="clear" w:color="auto" w:fill="auto"/>
            <w:hideMark/>
          </w:tcPr>
          <w:p w14:paraId="2FF9F1A9" w14:textId="76D7CB4D"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87868235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39 </w:t>
            </w:r>
          </w:p>
        </w:tc>
        <w:tc>
          <w:tcPr>
            <w:tcW w:w="1062" w:type="dxa"/>
            <w:shd w:val="clear" w:color="auto" w:fill="auto"/>
            <w:hideMark/>
          </w:tcPr>
          <w:p w14:paraId="22B8BA29" w14:textId="2019580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43371983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78</w:t>
            </w:r>
          </w:p>
        </w:tc>
        <w:tc>
          <w:tcPr>
            <w:tcW w:w="1052" w:type="dxa"/>
            <w:shd w:val="clear" w:color="auto" w:fill="auto"/>
            <w:hideMark/>
          </w:tcPr>
          <w:p w14:paraId="23CA819A" w14:textId="13748CE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36866186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17</w:t>
            </w:r>
          </w:p>
        </w:tc>
        <w:tc>
          <w:tcPr>
            <w:tcW w:w="989" w:type="dxa"/>
            <w:shd w:val="clear" w:color="auto" w:fill="auto"/>
            <w:hideMark/>
          </w:tcPr>
          <w:p w14:paraId="2ADAA818" w14:textId="3C1E0CE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36%</w:t>
            </w:r>
          </w:p>
        </w:tc>
        <w:tc>
          <w:tcPr>
            <w:tcW w:w="1052" w:type="dxa"/>
            <w:shd w:val="clear" w:color="auto" w:fill="auto"/>
            <w:hideMark/>
          </w:tcPr>
          <w:p w14:paraId="216F6E9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4AF1A650" w14:textId="3A7D1EA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33862BA5"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w:t>
            </w:r>
          </w:p>
        </w:tc>
      </w:tr>
      <w:tr w:rsidR="00B43B5D" w:rsidRPr="00211AF4" w14:paraId="5CCFF44A" w14:textId="77777777" w:rsidTr="0053170C">
        <w:trPr>
          <w:trHeight w:val="345"/>
        </w:trPr>
        <w:tc>
          <w:tcPr>
            <w:tcW w:w="905" w:type="dxa"/>
            <w:shd w:val="clear" w:color="auto" w:fill="auto"/>
            <w:hideMark/>
          </w:tcPr>
          <w:p w14:paraId="23804B68"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P4</w:t>
            </w:r>
          </w:p>
        </w:tc>
        <w:tc>
          <w:tcPr>
            <w:tcW w:w="872" w:type="dxa"/>
            <w:shd w:val="clear" w:color="auto" w:fill="auto"/>
            <w:hideMark/>
          </w:tcPr>
          <w:p w14:paraId="0BD99E5D"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RSO2.8</w:t>
            </w:r>
          </w:p>
        </w:tc>
        <w:tc>
          <w:tcPr>
            <w:tcW w:w="1330" w:type="dxa"/>
            <w:shd w:val="clear" w:color="auto" w:fill="auto"/>
            <w:hideMark/>
          </w:tcPr>
          <w:p w14:paraId="369D1780" w14:textId="0485BA8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119430211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439B4871" w14:textId="327C0B83"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59526157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25</w:t>
            </w:r>
          </w:p>
        </w:tc>
        <w:tc>
          <w:tcPr>
            <w:tcW w:w="1052" w:type="dxa"/>
            <w:shd w:val="clear" w:color="auto" w:fill="auto"/>
            <w:hideMark/>
          </w:tcPr>
          <w:p w14:paraId="3736E0B5" w14:textId="33C3EA3D"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50597233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57</w:t>
            </w:r>
          </w:p>
        </w:tc>
        <w:tc>
          <w:tcPr>
            <w:tcW w:w="989" w:type="dxa"/>
            <w:shd w:val="clear" w:color="auto" w:fill="auto"/>
            <w:hideMark/>
          </w:tcPr>
          <w:p w14:paraId="4F57486F" w14:textId="1327DF2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84%</w:t>
            </w:r>
          </w:p>
        </w:tc>
        <w:tc>
          <w:tcPr>
            <w:tcW w:w="1052" w:type="dxa"/>
            <w:shd w:val="clear" w:color="auto" w:fill="auto"/>
            <w:hideMark/>
          </w:tcPr>
          <w:p w14:paraId="6282AB81" w14:textId="6528664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5565250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39</w:t>
            </w:r>
          </w:p>
        </w:tc>
        <w:tc>
          <w:tcPr>
            <w:tcW w:w="936" w:type="dxa"/>
            <w:shd w:val="clear" w:color="auto" w:fill="auto"/>
            <w:hideMark/>
          </w:tcPr>
          <w:p w14:paraId="49FA6441" w14:textId="269526E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66%</w:t>
            </w:r>
          </w:p>
        </w:tc>
        <w:tc>
          <w:tcPr>
            <w:tcW w:w="922" w:type="dxa"/>
            <w:shd w:val="clear" w:color="auto" w:fill="auto"/>
            <w:hideMark/>
          </w:tcPr>
          <w:p w14:paraId="25E4FD2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16</w:t>
            </w:r>
          </w:p>
        </w:tc>
      </w:tr>
      <w:tr w:rsidR="002D6B6F" w:rsidRPr="00211AF4" w14:paraId="2E51EE26" w14:textId="77777777" w:rsidTr="0053170C">
        <w:trPr>
          <w:trHeight w:val="345"/>
        </w:trPr>
        <w:tc>
          <w:tcPr>
            <w:tcW w:w="905" w:type="dxa"/>
            <w:shd w:val="clear" w:color="auto" w:fill="auto"/>
            <w:hideMark/>
          </w:tcPr>
          <w:p w14:paraId="30DBAD26"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P5</w:t>
            </w:r>
          </w:p>
        </w:tc>
        <w:tc>
          <w:tcPr>
            <w:tcW w:w="872" w:type="dxa"/>
            <w:shd w:val="clear" w:color="000000" w:fill="FFFF00"/>
            <w:hideMark/>
          </w:tcPr>
          <w:p w14:paraId="768E64B7"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RSO3.2</w:t>
            </w:r>
          </w:p>
        </w:tc>
        <w:tc>
          <w:tcPr>
            <w:tcW w:w="1330" w:type="dxa"/>
            <w:shd w:val="clear" w:color="000000" w:fill="FFFF00"/>
            <w:hideMark/>
          </w:tcPr>
          <w:p w14:paraId="4FBABF7C" w14:textId="16387D1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135371986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000000" w:fill="FFFF00"/>
            <w:hideMark/>
          </w:tcPr>
          <w:p w14:paraId="4A50CD64" w14:textId="18C522E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252667154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w:t>
            </w:r>
          </w:p>
        </w:tc>
        <w:tc>
          <w:tcPr>
            <w:tcW w:w="1052" w:type="dxa"/>
            <w:shd w:val="clear" w:color="000000" w:fill="FFFF00"/>
            <w:hideMark/>
          </w:tcPr>
          <w:p w14:paraId="18E44AE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92636315</w:t>
            </w:r>
          </w:p>
        </w:tc>
        <w:tc>
          <w:tcPr>
            <w:tcW w:w="989" w:type="dxa"/>
            <w:shd w:val="clear" w:color="000000" w:fill="FFFF00"/>
            <w:hideMark/>
          </w:tcPr>
          <w:p w14:paraId="091A1DAB" w14:textId="5304BD2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186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65%</w:t>
            </w:r>
          </w:p>
        </w:tc>
        <w:tc>
          <w:tcPr>
            <w:tcW w:w="1052" w:type="dxa"/>
            <w:shd w:val="clear" w:color="000000" w:fill="FFFF00"/>
            <w:hideMark/>
          </w:tcPr>
          <w:p w14:paraId="49F0E0DE" w14:textId="67B636B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5217293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87</w:t>
            </w:r>
          </w:p>
        </w:tc>
        <w:tc>
          <w:tcPr>
            <w:tcW w:w="936" w:type="dxa"/>
            <w:shd w:val="clear" w:color="000000" w:fill="FFFF00"/>
            <w:hideMark/>
          </w:tcPr>
          <w:p w14:paraId="38EF83E2" w14:textId="29BAC3C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85%</w:t>
            </w:r>
          </w:p>
        </w:tc>
        <w:tc>
          <w:tcPr>
            <w:tcW w:w="922" w:type="dxa"/>
            <w:shd w:val="clear" w:color="000000" w:fill="FFFF00"/>
            <w:hideMark/>
          </w:tcPr>
          <w:p w14:paraId="57A349C5"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w:t>
            </w:r>
          </w:p>
        </w:tc>
      </w:tr>
      <w:tr w:rsidR="00B43B5D" w:rsidRPr="00211AF4" w14:paraId="75DBE44A" w14:textId="77777777" w:rsidTr="0053170C">
        <w:trPr>
          <w:trHeight w:val="345"/>
        </w:trPr>
        <w:tc>
          <w:tcPr>
            <w:tcW w:w="905" w:type="dxa"/>
            <w:shd w:val="clear" w:color="auto" w:fill="auto"/>
            <w:hideMark/>
          </w:tcPr>
          <w:p w14:paraId="1829EAA5"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P6</w:t>
            </w:r>
          </w:p>
        </w:tc>
        <w:tc>
          <w:tcPr>
            <w:tcW w:w="872" w:type="dxa"/>
            <w:shd w:val="clear" w:color="auto" w:fill="auto"/>
            <w:hideMark/>
          </w:tcPr>
          <w:p w14:paraId="1B1B705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RSO4.2</w:t>
            </w:r>
          </w:p>
        </w:tc>
        <w:tc>
          <w:tcPr>
            <w:tcW w:w="1330" w:type="dxa"/>
            <w:shd w:val="clear" w:color="auto" w:fill="auto"/>
            <w:hideMark/>
          </w:tcPr>
          <w:p w14:paraId="06B0ABFF" w14:textId="5553F1D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100278105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42C2FD93" w14:textId="093E25F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77861536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78</w:t>
            </w:r>
          </w:p>
        </w:tc>
        <w:tc>
          <w:tcPr>
            <w:tcW w:w="1052" w:type="dxa"/>
            <w:shd w:val="clear" w:color="auto" w:fill="auto"/>
            <w:hideMark/>
          </w:tcPr>
          <w:p w14:paraId="4D86C31F" w14:textId="4C733629"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46716922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2</w:t>
            </w:r>
          </w:p>
        </w:tc>
        <w:tc>
          <w:tcPr>
            <w:tcW w:w="989" w:type="dxa"/>
            <w:shd w:val="clear" w:color="auto" w:fill="auto"/>
            <w:hideMark/>
          </w:tcPr>
          <w:p w14:paraId="45F86A7B" w14:textId="2161921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65%</w:t>
            </w:r>
          </w:p>
        </w:tc>
        <w:tc>
          <w:tcPr>
            <w:tcW w:w="1052" w:type="dxa"/>
            <w:shd w:val="clear" w:color="auto" w:fill="auto"/>
            <w:hideMark/>
          </w:tcPr>
          <w:p w14:paraId="6619D1F0" w14:textId="2E874E5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1540555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85</w:t>
            </w:r>
          </w:p>
        </w:tc>
        <w:tc>
          <w:tcPr>
            <w:tcW w:w="936" w:type="dxa"/>
            <w:shd w:val="clear" w:color="auto" w:fill="auto"/>
            <w:hideMark/>
          </w:tcPr>
          <w:p w14:paraId="0797DB8D" w14:textId="140DF82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54%</w:t>
            </w:r>
          </w:p>
        </w:tc>
        <w:tc>
          <w:tcPr>
            <w:tcW w:w="922" w:type="dxa"/>
            <w:shd w:val="clear" w:color="auto" w:fill="auto"/>
            <w:hideMark/>
          </w:tcPr>
          <w:p w14:paraId="67CE714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44</w:t>
            </w:r>
          </w:p>
        </w:tc>
      </w:tr>
      <w:tr w:rsidR="00B43B5D" w:rsidRPr="00211AF4" w14:paraId="55EB321A" w14:textId="77777777" w:rsidTr="0053170C">
        <w:trPr>
          <w:trHeight w:val="345"/>
        </w:trPr>
        <w:tc>
          <w:tcPr>
            <w:tcW w:w="905" w:type="dxa"/>
            <w:shd w:val="clear" w:color="auto" w:fill="auto"/>
            <w:hideMark/>
          </w:tcPr>
          <w:p w14:paraId="0FD1D9A1"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P7</w:t>
            </w:r>
          </w:p>
        </w:tc>
        <w:tc>
          <w:tcPr>
            <w:tcW w:w="872" w:type="dxa"/>
            <w:shd w:val="clear" w:color="auto" w:fill="auto"/>
            <w:hideMark/>
          </w:tcPr>
          <w:p w14:paraId="0096BAF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RSO5.1</w:t>
            </w:r>
          </w:p>
        </w:tc>
        <w:tc>
          <w:tcPr>
            <w:tcW w:w="1330" w:type="dxa"/>
            <w:shd w:val="clear" w:color="auto" w:fill="auto"/>
            <w:hideMark/>
          </w:tcPr>
          <w:p w14:paraId="318EBE5E" w14:textId="1072653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216887694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72 </w:t>
            </w:r>
          </w:p>
        </w:tc>
        <w:tc>
          <w:tcPr>
            <w:tcW w:w="1062" w:type="dxa"/>
            <w:shd w:val="clear" w:color="auto" w:fill="auto"/>
            <w:hideMark/>
          </w:tcPr>
          <w:p w14:paraId="4C29D791" w14:textId="4839973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112579297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w:t>
            </w:r>
          </w:p>
        </w:tc>
        <w:tc>
          <w:tcPr>
            <w:tcW w:w="1052" w:type="dxa"/>
            <w:shd w:val="clear" w:color="auto" w:fill="auto"/>
            <w:hideMark/>
          </w:tcPr>
          <w:p w14:paraId="7C3FBC96" w14:textId="4BE2586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95470932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06</w:t>
            </w:r>
          </w:p>
        </w:tc>
        <w:tc>
          <w:tcPr>
            <w:tcW w:w="989" w:type="dxa"/>
            <w:shd w:val="clear" w:color="auto" w:fill="auto"/>
            <w:hideMark/>
          </w:tcPr>
          <w:p w14:paraId="3432C605" w14:textId="1260722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91%</w:t>
            </w:r>
          </w:p>
        </w:tc>
        <w:tc>
          <w:tcPr>
            <w:tcW w:w="1052" w:type="dxa"/>
            <w:shd w:val="clear" w:color="auto" w:fill="auto"/>
            <w:hideMark/>
          </w:tcPr>
          <w:p w14:paraId="1AE38DA7" w14:textId="530DF1E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662258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01</w:t>
            </w:r>
          </w:p>
        </w:tc>
        <w:tc>
          <w:tcPr>
            <w:tcW w:w="936" w:type="dxa"/>
            <w:shd w:val="clear" w:color="auto" w:fill="auto"/>
            <w:hideMark/>
          </w:tcPr>
          <w:p w14:paraId="26BDFF5C" w14:textId="47448CB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31%</w:t>
            </w:r>
          </w:p>
        </w:tc>
        <w:tc>
          <w:tcPr>
            <w:tcW w:w="922" w:type="dxa"/>
            <w:shd w:val="clear" w:color="auto" w:fill="auto"/>
            <w:hideMark/>
          </w:tcPr>
          <w:p w14:paraId="61FA2F0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33</w:t>
            </w:r>
          </w:p>
        </w:tc>
      </w:tr>
      <w:tr w:rsidR="00B43B5D" w:rsidRPr="00211AF4" w14:paraId="39AEF341" w14:textId="77777777" w:rsidTr="0053170C">
        <w:trPr>
          <w:trHeight w:val="345"/>
        </w:trPr>
        <w:tc>
          <w:tcPr>
            <w:tcW w:w="905" w:type="dxa"/>
            <w:shd w:val="clear" w:color="auto" w:fill="auto"/>
            <w:hideMark/>
          </w:tcPr>
          <w:p w14:paraId="3AEDF460"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P7</w:t>
            </w:r>
          </w:p>
        </w:tc>
        <w:tc>
          <w:tcPr>
            <w:tcW w:w="872" w:type="dxa"/>
            <w:shd w:val="clear" w:color="auto" w:fill="auto"/>
            <w:hideMark/>
          </w:tcPr>
          <w:p w14:paraId="55C4D40D"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RSO5.2</w:t>
            </w:r>
          </w:p>
        </w:tc>
        <w:tc>
          <w:tcPr>
            <w:tcW w:w="1330" w:type="dxa"/>
            <w:shd w:val="clear" w:color="auto" w:fill="auto"/>
            <w:hideMark/>
          </w:tcPr>
          <w:p w14:paraId="7B07D401" w14:textId="0FA1656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35483261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28 </w:t>
            </w:r>
          </w:p>
        </w:tc>
        <w:tc>
          <w:tcPr>
            <w:tcW w:w="1062" w:type="dxa"/>
            <w:shd w:val="clear" w:color="auto" w:fill="auto"/>
            <w:hideMark/>
          </w:tcPr>
          <w:p w14:paraId="765D3008" w14:textId="63A3FB3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8092236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84</w:t>
            </w:r>
          </w:p>
        </w:tc>
        <w:tc>
          <w:tcPr>
            <w:tcW w:w="1052" w:type="dxa"/>
            <w:shd w:val="clear" w:color="auto" w:fill="auto"/>
            <w:hideMark/>
          </w:tcPr>
          <w:p w14:paraId="7008A4E7" w14:textId="246B76A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6774365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97</w:t>
            </w:r>
          </w:p>
        </w:tc>
        <w:tc>
          <w:tcPr>
            <w:tcW w:w="989" w:type="dxa"/>
            <w:shd w:val="clear" w:color="auto" w:fill="auto"/>
            <w:hideMark/>
          </w:tcPr>
          <w:p w14:paraId="16AB37D1" w14:textId="2620CFB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81%</w:t>
            </w:r>
          </w:p>
        </w:tc>
        <w:tc>
          <w:tcPr>
            <w:tcW w:w="1052" w:type="dxa"/>
            <w:shd w:val="clear" w:color="auto" w:fill="auto"/>
            <w:hideMark/>
          </w:tcPr>
          <w:p w14:paraId="4189172E" w14:textId="220F5A7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636145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43</w:t>
            </w:r>
          </w:p>
        </w:tc>
        <w:tc>
          <w:tcPr>
            <w:tcW w:w="936" w:type="dxa"/>
            <w:shd w:val="clear" w:color="auto" w:fill="auto"/>
            <w:hideMark/>
          </w:tcPr>
          <w:p w14:paraId="434B19C6" w14:textId="578A8BDD"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79%</w:t>
            </w:r>
          </w:p>
        </w:tc>
        <w:tc>
          <w:tcPr>
            <w:tcW w:w="922" w:type="dxa"/>
            <w:shd w:val="clear" w:color="auto" w:fill="auto"/>
            <w:hideMark/>
          </w:tcPr>
          <w:p w14:paraId="3328A78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w:t>
            </w:r>
          </w:p>
        </w:tc>
      </w:tr>
      <w:tr w:rsidR="00B43B5D" w:rsidRPr="00211AF4" w14:paraId="244600C3" w14:textId="77777777" w:rsidTr="0053170C">
        <w:trPr>
          <w:trHeight w:val="345"/>
        </w:trPr>
        <w:tc>
          <w:tcPr>
            <w:tcW w:w="905" w:type="dxa"/>
            <w:shd w:val="clear" w:color="auto" w:fill="auto"/>
            <w:hideMark/>
          </w:tcPr>
          <w:p w14:paraId="07B6D3F7"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P8</w:t>
            </w:r>
          </w:p>
        </w:tc>
        <w:tc>
          <w:tcPr>
            <w:tcW w:w="872" w:type="dxa"/>
            <w:shd w:val="clear" w:color="auto" w:fill="auto"/>
            <w:hideMark/>
          </w:tcPr>
          <w:p w14:paraId="0BEE6BEC"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w:t>
            </w:r>
          </w:p>
        </w:tc>
        <w:tc>
          <w:tcPr>
            <w:tcW w:w="1330" w:type="dxa"/>
            <w:shd w:val="clear" w:color="auto" w:fill="auto"/>
            <w:hideMark/>
          </w:tcPr>
          <w:p w14:paraId="54AEF142" w14:textId="3DBB7D9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48823529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566A577A" w14:textId="1BB232E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14844900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75</w:t>
            </w:r>
          </w:p>
        </w:tc>
        <w:tc>
          <w:tcPr>
            <w:tcW w:w="1052" w:type="dxa"/>
            <w:shd w:val="clear" w:color="auto" w:fill="auto"/>
            <w:hideMark/>
          </w:tcPr>
          <w:p w14:paraId="48AACFBE" w14:textId="7A8A71F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10845684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49</w:t>
            </w:r>
          </w:p>
        </w:tc>
        <w:tc>
          <w:tcPr>
            <w:tcW w:w="989" w:type="dxa"/>
            <w:shd w:val="clear" w:color="auto" w:fill="auto"/>
            <w:hideMark/>
          </w:tcPr>
          <w:p w14:paraId="5BF07F7E" w14:textId="01CAFBB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41%</w:t>
            </w:r>
          </w:p>
        </w:tc>
        <w:tc>
          <w:tcPr>
            <w:tcW w:w="1052" w:type="dxa"/>
            <w:shd w:val="clear" w:color="auto" w:fill="auto"/>
            <w:hideMark/>
          </w:tcPr>
          <w:p w14:paraId="3457EBF3" w14:textId="05C249C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7238682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46</w:t>
            </w:r>
          </w:p>
        </w:tc>
        <w:tc>
          <w:tcPr>
            <w:tcW w:w="936" w:type="dxa"/>
            <w:shd w:val="clear" w:color="auto" w:fill="auto"/>
            <w:hideMark/>
          </w:tcPr>
          <w:p w14:paraId="2C03A7B0" w14:textId="150CF25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83%</w:t>
            </w:r>
          </w:p>
        </w:tc>
        <w:tc>
          <w:tcPr>
            <w:tcW w:w="922" w:type="dxa"/>
            <w:shd w:val="clear" w:color="auto" w:fill="auto"/>
            <w:hideMark/>
          </w:tcPr>
          <w:p w14:paraId="2344DFAF"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w:t>
            </w:r>
          </w:p>
        </w:tc>
      </w:tr>
      <w:tr w:rsidR="00B43B5D" w:rsidRPr="00211AF4" w14:paraId="18A19F8B" w14:textId="77777777" w:rsidTr="0053170C">
        <w:trPr>
          <w:trHeight w:val="345"/>
        </w:trPr>
        <w:tc>
          <w:tcPr>
            <w:tcW w:w="905" w:type="dxa"/>
            <w:shd w:val="clear" w:color="auto" w:fill="auto"/>
            <w:hideMark/>
          </w:tcPr>
          <w:p w14:paraId="2C97F78E"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Total</w:t>
            </w:r>
          </w:p>
        </w:tc>
        <w:tc>
          <w:tcPr>
            <w:tcW w:w="872" w:type="dxa"/>
            <w:shd w:val="clear" w:color="auto" w:fill="auto"/>
            <w:hideMark/>
          </w:tcPr>
          <w:p w14:paraId="5D00DDB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w:t>
            </w:r>
          </w:p>
        </w:tc>
        <w:tc>
          <w:tcPr>
            <w:tcW w:w="1330" w:type="dxa"/>
            <w:shd w:val="clear" w:color="auto" w:fill="auto"/>
            <w:hideMark/>
          </w:tcPr>
          <w:p w14:paraId="0545F11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1213553688</w:t>
            </w:r>
          </w:p>
        </w:tc>
        <w:tc>
          <w:tcPr>
            <w:tcW w:w="1062" w:type="dxa"/>
            <w:shd w:val="clear" w:color="auto" w:fill="auto"/>
            <w:hideMark/>
          </w:tcPr>
          <w:p w14:paraId="673E1F98" w14:textId="019DCA2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782479110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w:t>
            </w:r>
          </w:p>
        </w:tc>
        <w:tc>
          <w:tcPr>
            <w:tcW w:w="1052" w:type="dxa"/>
            <w:shd w:val="clear" w:color="auto" w:fill="auto"/>
            <w:hideMark/>
          </w:tcPr>
          <w:p w14:paraId="554F052D" w14:textId="5A537E3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508262116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w:t>
            </w:r>
          </w:p>
        </w:tc>
        <w:tc>
          <w:tcPr>
            <w:tcW w:w="989" w:type="dxa"/>
            <w:shd w:val="clear" w:color="auto" w:fill="auto"/>
            <w:hideMark/>
          </w:tcPr>
          <w:p w14:paraId="53866BF5" w14:textId="142862F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48%</w:t>
            </w:r>
          </w:p>
        </w:tc>
        <w:tc>
          <w:tcPr>
            <w:tcW w:w="1052" w:type="dxa"/>
            <w:shd w:val="clear" w:color="auto" w:fill="auto"/>
            <w:hideMark/>
          </w:tcPr>
          <w:p w14:paraId="66E88352" w14:textId="3F40C0A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23572045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57</w:t>
            </w:r>
          </w:p>
        </w:tc>
        <w:tc>
          <w:tcPr>
            <w:tcW w:w="936" w:type="dxa"/>
            <w:shd w:val="clear" w:color="auto" w:fill="auto"/>
            <w:hideMark/>
          </w:tcPr>
          <w:p w14:paraId="0102E185" w14:textId="3CFBB93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94%</w:t>
            </w:r>
          </w:p>
        </w:tc>
        <w:tc>
          <w:tcPr>
            <w:tcW w:w="922" w:type="dxa"/>
            <w:shd w:val="clear" w:color="auto" w:fill="auto"/>
            <w:hideMark/>
          </w:tcPr>
          <w:p w14:paraId="6692610A"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249</w:t>
            </w:r>
          </w:p>
        </w:tc>
      </w:tr>
    </w:tbl>
    <w:p w14:paraId="4160E620" w14:textId="00602B11" w:rsidR="00B5529C" w:rsidRPr="002F1F98" w:rsidRDefault="008F665D" w:rsidP="002F1F98">
      <w:pPr>
        <w:jc w:val="both"/>
        <w:rPr>
          <w:rFonts w:ascii="Gill Sans Nova" w:hAnsi="Gill Sans Nova"/>
        </w:rPr>
      </w:pPr>
      <w:r>
        <w:rPr>
          <w:rFonts w:ascii="Gill Sans Nova" w:hAnsi="Gill Sans Nova"/>
          <w:i/>
          <w:sz w:val="18"/>
          <w:szCs w:val="18"/>
          <w:lang w:val="ro-RO"/>
        </w:rPr>
        <w:t>Sursa:</w:t>
      </w:r>
      <w:r w:rsidRPr="00B85F42">
        <w:rPr>
          <w:rFonts w:ascii="Gill Sans Nova" w:hAnsi="Gill Sans Nova"/>
          <w:i/>
          <w:sz w:val="18"/>
          <w:szCs w:val="18"/>
          <w:lang w:val="ro-RO"/>
        </w:rPr>
        <w:t xml:space="preserve"> </w:t>
      </w:r>
      <w:r>
        <w:rPr>
          <w:rFonts w:ascii="Gill Sans Nova" w:hAnsi="Gill Sans Nova"/>
          <w:i/>
          <w:sz w:val="18"/>
          <w:szCs w:val="18"/>
          <w:lang w:val="ro-RO"/>
        </w:rPr>
        <w:t>elaborare proprie, în baza datelor</w:t>
      </w:r>
      <w:r w:rsidRPr="00B85F42">
        <w:rPr>
          <w:rFonts w:ascii="Gill Sans Nova" w:hAnsi="Gill Sans Nova"/>
          <w:i/>
          <w:sz w:val="18"/>
          <w:szCs w:val="18"/>
          <w:lang w:val="ro-RO"/>
        </w:rPr>
        <w:t xml:space="preserve"> SFC </w:t>
      </w:r>
      <w:r>
        <w:rPr>
          <w:rFonts w:ascii="Gill Sans Nova" w:hAnsi="Gill Sans Nova"/>
          <w:i/>
          <w:sz w:val="18"/>
          <w:szCs w:val="18"/>
          <w:lang w:val="ro-RO"/>
        </w:rPr>
        <w:t>la</w:t>
      </w:r>
      <w:r w:rsidRPr="00B85F42">
        <w:rPr>
          <w:rFonts w:ascii="Gill Sans Nova" w:hAnsi="Gill Sans Nova"/>
          <w:i/>
          <w:sz w:val="18"/>
          <w:szCs w:val="18"/>
          <w:lang w:val="ro-RO"/>
        </w:rPr>
        <w:t xml:space="preserve"> 31.12.2024</w:t>
      </w:r>
      <w:r w:rsidR="00E6193A">
        <w:t xml:space="preserve"> </w:t>
      </w:r>
    </w:p>
    <w:sectPr w:rsidR="00B5529C" w:rsidRPr="002F1F98" w:rsidSect="00671F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EBC40" w14:textId="77777777" w:rsidR="00B64161" w:rsidRDefault="00B64161" w:rsidP="008C72FD">
      <w:pPr>
        <w:spacing w:after="0" w:line="240" w:lineRule="auto"/>
      </w:pPr>
      <w:r>
        <w:separator/>
      </w:r>
    </w:p>
  </w:endnote>
  <w:endnote w:type="continuationSeparator" w:id="0">
    <w:p w14:paraId="2C0C388E" w14:textId="77777777" w:rsidR="00B64161" w:rsidRDefault="00B64161" w:rsidP="008C72FD">
      <w:pPr>
        <w:spacing w:after="0" w:line="240" w:lineRule="auto"/>
      </w:pPr>
      <w:r>
        <w:continuationSeparator/>
      </w:r>
    </w:p>
  </w:endnote>
  <w:endnote w:type="continuationNotice" w:id="1">
    <w:p w14:paraId="6A78BAD8" w14:textId="77777777" w:rsidR="00B64161" w:rsidRDefault="00B64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ill Sans Nova">
    <w:charset w:val="00"/>
    <w:family w:val="swiss"/>
    <w:pitch w:val="variable"/>
    <w:sig w:usb0="80000287" w:usb1="00000002"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347620"/>
      <w:docPartObj>
        <w:docPartGallery w:val="Page Numbers (Bottom of Page)"/>
        <w:docPartUnique/>
      </w:docPartObj>
    </w:sdtPr>
    <w:sdtEndPr>
      <w:rPr>
        <w:noProof/>
      </w:rPr>
    </w:sdtEndPr>
    <w:sdtContent>
      <w:p w14:paraId="42DFB64D" w14:textId="17857977" w:rsidR="008C72FD" w:rsidRDefault="0017345B" w:rsidP="0017345B">
        <w:pPr>
          <w:pStyle w:val="Footer"/>
          <w:jc w:val="right"/>
        </w:pPr>
        <w:r>
          <w:rPr>
            <w:rFonts w:ascii="Eastman Roman Trial" w:hAnsi="Eastman Roman Trial" w:cstheme="minorHAnsi"/>
            <w:noProof/>
            <w:sz w:val="28"/>
            <w:szCs w:val="28"/>
            <w:lang w:val="ro-RO"/>
          </w:rPr>
          <w:drawing>
            <wp:anchor distT="0" distB="0" distL="114300" distR="114300" simplePos="0" relativeHeight="251665408" behindDoc="0" locked="0" layoutInCell="1" allowOverlap="1" wp14:anchorId="1AD37A29" wp14:editId="3664F744">
              <wp:simplePos x="0" y="0"/>
              <wp:positionH relativeFrom="margin">
                <wp:posOffset>-1005840</wp:posOffset>
              </wp:positionH>
              <wp:positionV relativeFrom="margin">
                <wp:posOffset>9025255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lang w:val="ro-RO"/>
          </w:rPr>
          <w:drawing>
            <wp:anchor distT="0" distB="0" distL="114300" distR="114300" simplePos="0" relativeHeight="251663360" behindDoc="0" locked="0" layoutInCell="1" allowOverlap="1" wp14:anchorId="71A57DA6" wp14:editId="3BEA54F5">
              <wp:simplePos x="0" y="0"/>
              <wp:positionH relativeFrom="page">
                <wp:align>left</wp:align>
              </wp:positionH>
              <wp:positionV relativeFrom="margin">
                <wp:posOffset>7882890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2FD">
          <w:fldChar w:fldCharType="begin"/>
        </w:r>
        <w:r w:rsidR="008C72FD">
          <w:instrText xml:space="preserve"> PAGE   \* MERGEFORMAT </w:instrText>
        </w:r>
        <w:r w:rsidR="008C72FD">
          <w:fldChar w:fldCharType="separate"/>
        </w:r>
        <w:r w:rsidR="008C72FD">
          <w:rPr>
            <w:noProof/>
          </w:rPr>
          <w:t>2</w:t>
        </w:r>
        <w:r w:rsidR="008C72FD">
          <w:rPr>
            <w:noProof/>
          </w:rPr>
          <w:fldChar w:fldCharType="end"/>
        </w:r>
      </w:p>
    </w:sdtContent>
  </w:sdt>
  <w:p w14:paraId="1FFBCA3A" w14:textId="7851FFF9" w:rsidR="008C72FD" w:rsidRDefault="008C7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06CD" w14:textId="77777777" w:rsidR="00B64161" w:rsidRDefault="00B64161" w:rsidP="008C72FD">
      <w:pPr>
        <w:spacing w:after="0" w:line="240" w:lineRule="auto"/>
      </w:pPr>
      <w:r>
        <w:separator/>
      </w:r>
    </w:p>
  </w:footnote>
  <w:footnote w:type="continuationSeparator" w:id="0">
    <w:p w14:paraId="05F57F38" w14:textId="77777777" w:rsidR="00B64161" w:rsidRDefault="00B64161" w:rsidP="008C72FD">
      <w:pPr>
        <w:spacing w:after="0" w:line="240" w:lineRule="auto"/>
      </w:pPr>
      <w:r>
        <w:continuationSeparator/>
      </w:r>
    </w:p>
  </w:footnote>
  <w:footnote w:type="continuationNotice" w:id="1">
    <w:p w14:paraId="4158D53C" w14:textId="77777777" w:rsidR="00B64161" w:rsidRDefault="00B64161">
      <w:pPr>
        <w:spacing w:after="0" w:line="240" w:lineRule="auto"/>
      </w:pPr>
    </w:p>
  </w:footnote>
  <w:footnote w:id="2">
    <w:p w14:paraId="68C6000F" w14:textId="6A7D4230" w:rsidR="003F7FE3" w:rsidRPr="0074020C" w:rsidRDefault="003F7FE3" w:rsidP="0074020C">
      <w:pPr>
        <w:jc w:val="both"/>
        <w:rPr>
          <w:rFonts w:ascii="Calibri" w:hAnsi="Calibri" w:cs="Calibri"/>
          <w:sz w:val="18"/>
          <w:szCs w:val="18"/>
        </w:rPr>
      </w:pPr>
      <w:r w:rsidRPr="0074020C">
        <w:rPr>
          <w:rStyle w:val="FootnoteReference"/>
          <w:rFonts w:ascii="Calibri" w:hAnsi="Calibri" w:cs="Calibri"/>
          <w:sz w:val="18"/>
          <w:szCs w:val="18"/>
        </w:rPr>
        <w:footnoteRef/>
      </w:r>
      <w:r w:rsidR="0074020C">
        <w:rPr>
          <w:rFonts w:ascii="Calibri" w:hAnsi="Calibri" w:cs="Calibri"/>
          <w:sz w:val="18"/>
          <w:szCs w:val="18"/>
        </w:rPr>
        <w:t xml:space="preserve"> </w:t>
      </w:r>
      <w:hyperlink r:id="rId1" w:history="1">
        <w:r w:rsidR="0074020C" w:rsidRPr="001A7B08">
          <w:rPr>
            <w:rStyle w:val="Hyperlink"/>
            <w:rFonts w:ascii="Calibri" w:hAnsi="Calibri" w:cs="Calibri"/>
            <w:sz w:val="18"/>
            <w:szCs w:val="18"/>
          </w:rPr>
          <w:t>https://eur-lex.europa.eu/resource.html?uri=cellar:b7c08d86-7cd5-11eb-9ac9-01aa75ed71a1.0001.02/DOC_2&amp;format=PDF</w:t>
        </w:r>
      </w:hyperlink>
    </w:p>
    <w:p w14:paraId="05558E98" w14:textId="0EFD3756" w:rsidR="003F7FE3" w:rsidRDefault="003F7FE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A77B0" w14:textId="77777777" w:rsidR="005B7151" w:rsidRDefault="005B7151" w:rsidP="005B7151">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9264" behindDoc="0" locked="0" layoutInCell="1" allowOverlap="1" wp14:anchorId="4A5E6065" wp14:editId="21A4EB25">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0288" behindDoc="0" locked="0" layoutInCell="1" allowOverlap="1" wp14:anchorId="4EDDA5DC" wp14:editId="2830C456">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1312" behindDoc="0" locked="0" layoutInCell="1" allowOverlap="1" wp14:anchorId="71E8E1CB" wp14:editId="0E2B1EB0">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46BAA20" w14:textId="77777777" w:rsidR="005B7151" w:rsidRDefault="005B7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hybridMultilevel"/>
    <w:tmpl w:val="F47E3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000027"/>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25B6B"/>
    <w:multiLevelType w:val="hybridMultilevel"/>
    <w:tmpl w:val="A2F65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B099F"/>
    <w:multiLevelType w:val="hybridMultilevel"/>
    <w:tmpl w:val="9FEC8AFC"/>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243E85"/>
    <w:multiLevelType w:val="hybridMultilevel"/>
    <w:tmpl w:val="841E0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7520E"/>
    <w:multiLevelType w:val="hybridMultilevel"/>
    <w:tmpl w:val="E168E290"/>
    <w:lvl w:ilvl="0" w:tplc="AE3EF0FE">
      <w:start w:val="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7D31F3"/>
    <w:multiLevelType w:val="hybridMultilevel"/>
    <w:tmpl w:val="05BEAB08"/>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62E49"/>
    <w:multiLevelType w:val="hybridMultilevel"/>
    <w:tmpl w:val="CE202FDA"/>
    <w:lvl w:ilvl="0" w:tplc="2868A85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B54AF"/>
    <w:multiLevelType w:val="hybridMultilevel"/>
    <w:tmpl w:val="F0F8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792975"/>
    <w:multiLevelType w:val="hybridMultilevel"/>
    <w:tmpl w:val="5464E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F84D88"/>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E55F1B"/>
    <w:multiLevelType w:val="hybridMultilevel"/>
    <w:tmpl w:val="4D4E0D92"/>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CD02F4"/>
    <w:multiLevelType w:val="hybridMultilevel"/>
    <w:tmpl w:val="0BFAC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D04DD3"/>
    <w:multiLevelType w:val="hybridMultilevel"/>
    <w:tmpl w:val="D2A0F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FB00E5"/>
    <w:multiLevelType w:val="multilevel"/>
    <w:tmpl w:val="F294C0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DBE166E"/>
    <w:multiLevelType w:val="hybridMultilevel"/>
    <w:tmpl w:val="81367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A72DD0"/>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137F16"/>
    <w:multiLevelType w:val="multilevel"/>
    <w:tmpl w:val="84623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375293"/>
    <w:multiLevelType w:val="hybridMultilevel"/>
    <w:tmpl w:val="264C9D1E"/>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78027501">
    <w:abstractNumId w:val="11"/>
  </w:num>
  <w:num w:numId="2" w16cid:durableId="136457506">
    <w:abstractNumId w:val="18"/>
  </w:num>
  <w:num w:numId="3" w16cid:durableId="1245916354">
    <w:abstractNumId w:val="19"/>
  </w:num>
  <w:num w:numId="4" w16cid:durableId="326834742">
    <w:abstractNumId w:val="4"/>
  </w:num>
  <w:num w:numId="5" w16cid:durableId="81342447">
    <w:abstractNumId w:val="4"/>
  </w:num>
  <w:num w:numId="6" w16cid:durableId="525102148">
    <w:abstractNumId w:val="14"/>
  </w:num>
  <w:num w:numId="7" w16cid:durableId="547229804">
    <w:abstractNumId w:val="12"/>
  </w:num>
  <w:num w:numId="8" w16cid:durableId="1062748962">
    <w:abstractNumId w:val="7"/>
  </w:num>
  <w:num w:numId="9" w16cid:durableId="55476194">
    <w:abstractNumId w:val="13"/>
  </w:num>
  <w:num w:numId="10" w16cid:durableId="1861158723">
    <w:abstractNumId w:val="15"/>
  </w:num>
  <w:num w:numId="11" w16cid:durableId="146676986">
    <w:abstractNumId w:val="16"/>
  </w:num>
  <w:num w:numId="12" w16cid:durableId="1046300464">
    <w:abstractNumId w:val="10"/>
  </w:num>
  <w:num w:numId="13" w16cid:durableId="1569728785">
    <w:abstractNumId w:val="8"/>
  </w:num>
  <w:num w:numId="14" w16cid:durableId="1993943106">
    <w:abstractNumId w:val="5"/>
  </w:num>
  <w:num w:numId="15" w16cid:durableId="1610963395">
    <w:abstractNumId w:val="6"/>
  </w:num>
  <w:num w:numId="16" w16cid:durableId="198208892">
    <w:abstractNumId w:val="3"/>
  </w:num>
  <w:num w:numId="17" w16cid:durableId="1877350303">
    <w:abstractNumId w:val="17"/>
  </w:num>
  <w:num w:numId="18" w16cid:durableId="317267603">
    <w:abstractNumId w:val="9"/>
  </w:num>
  <w:num w:numId="19" w16cid:durableId="697392427">
    <w:abstractNumId w:val="2"/>
  </w:num>
  <w:num w:numId="20" w16cid:durableId="1197692473">
    <w:abstractNumId w:val="1"/>
  </w:num>
  <w:num w:numId="21" w16cid:durableId="1973050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1A"/>
    <w:rsid w:val="00013344"/>
    <w:rsid w:val="00023309"/>
    <w:rsid w:val="0003401C"/>
    <w:rsid w:val="00041086"/>
    <w:rsid w:val="00050818"/>
    <w:rsid w:val="000508C2"/>
    <w:rsid w:val="00050DB2"/>
    <w:rsid w:val="000519A8"/>
    <w:rsid w:val="0005679C"/>
    <w:rsid w:val="000603BF"/>
    <w:rsid w:val="00064591"/>
    <w:rsid w:val="00071856"/>
    <w:rsid w:val="00072776"/>
    <w:rsid w:val="00072D4E"/>
    <w:rsid w:val="000752DE"/>
    <w:rsid w:val="00084C00"/>
    <w:rsid w:val="00092C04"/>
    <w:rsid w:val="00094886"/>
    <w:rsid w:val="000A0A5F"/>
    <w:rsid w:val="000A209C"/>
    <w:rsid w:val="000A7311"/>
    <w:rsid w:val="000A79E5"/>
    <w:rsid w:val="000B2F52"/>
    <w:rsid w:val="000B545A"/>
    <w:rsid w:val="000B5C5E"/>
    <w:rsid w:val="000B6690"/>
    <w:rsid w:val="000C5F2B"/>
    <w:rsid w:val="000C6167"/>
    <w:rsid w:val="000C65B1"/>
    <w:rsid w:val="000C71DD"/>
    <w:rsid w:val="000E33CD"/>
    <w:rsid w:val="000E4CC5"/>
    <w:rsid w:val="000F2A3B"/>
    <w:rsid w:val="00110187"/>
    <w:rsid w:val="00121F93"/>
    <w:rsid w:val="00126524"/>
    <w:rsid w:val="001278A0"/>
    <w:rsid w:val="00137E5A"/>
    <w:rsid w:val="0014030C"/>
    <w:rsid w:val="00160080"/>
    <w:rsid w:val="001615FC"/>
    <w:rsid w:val="001621CD"/>
    <w:rsid w:val="001668EE"/>
    <w:rsid w:val="001716CC"/>
    <w:rsid w:val="00171F63"/>
    <w:rsid w:val="0017241F"/>
    <w:rsid w:val="0017345B"/>
    <w:rsid w:val="00176E79"/>
    <w:rsid w:val="00180149"/>
    <w:rsid w:val="00181A1A"/>
    <w:rsid w:val="001835E9"/>
    <w:rsid w:val="001837B7"/>
    <w:rsid w:val="00184736"/>
    <w:rsid w:val="0019070D"/>
    <w:rsid w:val="00191A10"/>
    <w:rsid w:val="00191F60"/>
    <w:rsid w:val="001929B3"/>
    <w:rsid w:val="00195247"/>
    <w:rsid w:val="001B4744"/>
    <w:rsid w:val="001B6694"/>
    <w:rsid w:val="001D6308"/>
    <w:rsid w:val="001D7ECC"/>
    <w:rsid w:val="001E3B72"/>
    <w:rsid w:val="001E74A7"/>
    <w:rsid w:val="001F36B6"/>
    <w:rsid w:val="00203BC8"/>
    <w:rsid w:val="0020745B"/>
    <w:rsid w:val="00211AF4"/>
    <w:rsid w:val="00213170"/>
    <w:rsid w:val="00214452"/>
    <w:rsid w:val="0021461F"/>
    <w:rsid w:val="002148B4"/>
    <w:rsid w:val="00214967"/>
    <w:rsid w:val="00224F90"/>
    <w:rsid w:val="00226B5A"/>
    <w:rsid w:val="002307ED"/>
    <w:rsid w:val="00247D9C"/>
    <w:rsid w:val="002535BC"/>
    <w:rsid w:val="00271B01"/>
    <w:rsid w:val="00272861"/>
    <w:rsid w:val="00272C6F"/>
    <w:rsid w:val="00275A1B"/>
    <w:rsid w:val="002823E1"/>
    <w:rsid w:val="002A7438"/>
    <w:rsid w:val="002B1BF8"/>
    <w:rsid w:val="002B2C3A"/>
    <w:rsid w:val="002B4415"/>
    <w:rsid w:val="002C235A"/>
    <w:rsid w:val="002C55EF"/>
    <w:rsid w:val="002C6D7B"/>
    <w:rsid w:val="002D0153"/>
    <w:rsid w:val="002D3E45"/>
    <w:rsid w:val="002D6B6F"/>
    <w:rsid w:val="002E4772"/>
    <w:rsid w:val="002F1831"/>
    <w:rsid w:val="002F1F98"/>
    <w:rsid w:val="00301E86"/>
    <w:rsid w:val="003034F8"/>
    <w:rsid w:val="0030414C"/>
    <w:rsid w:val="0031163B"/>
    <w:rsid w:val="003152A8"/>
    <w:rsid w:val="00316F11"/>
    <w:rsid w:val="00320E69"/>
    <w:rsid w:val="00322D1C"/>
    <w:rsid w:val="00323681"/>
    <w:rsid w:val="00323E8E"/>
    <w:rsid w:val="00325E3E"/>
    <w:rsid w:val="0032777E"/>
    <w:rsid w:val="00331A9A"/>
    <w:rsid w:val="003336EA"/>
    <w:rsid w:val="00334350"/>
    <w:rsid w:val="003445AE"/>
    <w:rsid w:val="0034681F"/>
    <w:rsid w:val="00347610"/>
    <w:rsid w:val="00394D4A"/>
    <w:rsid w:val="003960B8"/>
    <w:rsid w:val="003A0CC9"/>
    <w:rsid w:val="003A466B"/>
    <w:rsid w:val="003A5382"/>
    <w:rsid w:val="003B2F0E"/>
    <w:rsid w:val="003C0A29"/>
    <w:rsid w:val="003C127F"/>
    <w:rsid w:val="003C4070"/>
    <w:rsid w:val="003D4423"/>
    <w:rsid w:val="003E66D3"/>
    <w:rsid w:val="003E7448"/>
    <w:rsid w:val="003F30C4"/>
    <w:rsid w:val="003F764E"/>
    <w:rsid w:val="003F7FE3"/>
    <w:rsid w:val="004079B7"/>
    <w:rsid w:val="00411057"/>
    <w:rsid w:val="004234E7"/>
    <w:rsid w:val="00424773"/>
    <w:rsid w:val="0042789D"/>
    <w:rsid w:val="00427E19"/>
    <w:rsid w:val="004309EA"/>
    <w:rsid w:val="00437DA5"/>
    <w:rsid w:val="004572FC"/>
    <w:rsid w:val="0047078C"/>
    <w:rsid w:val="00486C71"/>
    <w:rsid w:val="004877F8"/>
    <w:rsid w:val="004B3B10"/>
    <w:rsid w:val="004B5D04"/>
    <w:rsid w:val="004B6A05"/>
    <w:rsid w:val="004C5F56"/>
    <w:rsid w:val="004C61E8"/>
    <w:rsid w:val="004C6DA6"/>
    <w:rsid w:val="004C771D"/>
    <w:rsid w:val="004D0A2A"/>
    <w:rsid w:val="004D320B"/>
    <w:rsid w:val="004E67B9"/>
    <w:rsid w:val="004F540E"/>
    <w:rsid w:val="005070F8"/>
    <w:rsid w:val="00511ACD"/>
    <w:rsid w:val="00511C4F"/>
    <w:rsid w:val="00513E8A"/>
    <w:rsid w:val="0051495E"/>
    <w:rsid w:val="00521721"/>
    <w:rsid w:val="005225A0"/>
    <w:rsid w:val="0052367E"/>
    <w:rsid w:val="005239C9"/>
    <w:rsid w:val="00523FF3"/>
    <w:rsid w:val="0052626C"/>
    <w:rsid w:val="0053170C"/>
    <w:rsid w:val="00535B1D"/>
    <w:rsid w:val="00535F36"/>
    <w:rsid w:val="00544843"/>
    <w:rsid w:val="00550366"/>
    <w:rsid w:val="00551759"/>
    <w:rsid w:val="00553DD1"/>
    <w:rsid w:val="0055453F"/>
    <w:rsid w:val="005550CC"/>
    <w:rsid w:val="005629BA"/>
    <w:rsid w:val="00564F3D"/>
    <w:rsid w:val="0056783B"/>
    <w:rsid w:val="0057406A"/>
    <w:rsid w:val="0058128F"/>
    <w:rsid w:val="005A0A23"/>
    <w:rsid w:val="005A0CA5"/>
    <w:rsid w:val="005A5CB6"/>
    <w:rsid w:val="005B4974"/>
    <w:rsid w:val="005B4DFE"/>
    <w:rsid w:val="005B6492"/>
    <w:rsid w:val="005B7151"/>
    <w:rsid w:val="005C41BB"/>
    <w:rsid w:val="005D0895"/>
    <w:rsid w:val="005D7EEA"/>
    <w:rsid w:val="005E122E"/>
    <w:rsid w:val="005E197F"/>
    <w:rsid w:val="005E21B3"/>
    <w:rsid w:val="005E39C1"/>
    <w:rsid w:val="005E3E18"/>
    <w:rsid w:val="005E422B"/>
    <w:rsid w:val="005E59DF"/>
    <w:rsid w:val="005F6F93"/>
    <w:rsid w:val="005F721E"/>
    <w:rsid w:val="00607C45"/>
    <w:rsid w:val="006113D6"/>
    <w:rsid w:val="00612C90"/>
    <w:rsid w:val="00614C97"/>
    <w:rsid w:val="00621C90"/>
    <w:rsid w:val="00626B6A"/>
    <w:rsid w:val="00640965"/>
    <w:rsid w:val="00644A20"/>
    <w:rsid w:val="006450A9"/>
    <w:rsid w:val="00646995"/>
    <w:rsid w:val="0065304C"/>
    <w:rsid w:val="00655D36"/>
    <w:rsid w:val="0065736F"/>
    <w:rsid w:val="006636B7"/>
    <w:rsid w:val="00664057"/>
    <w:rsid w:val="006641AB"/>
    <w:rsid w:val="00671136"/>
    <w:rsid w:val="00671FD7"/>
    <w:rsid w:val="0067528E"/>
    <w:rsid w:val="00682671"/>
    <w:rsid w:val="00691BBA"/>
    <w:rsid w:val="00695C2C"/>
    <w:rsid w:val="006A2CFA"/>
    <w:rsid w:val="006A5A39"/>
    <w:rsid w:val="006B5D18"/>
    <w:rsid w:val="006C2C0C"/>
    <w:rsid w:val="006C42AA"/>
    <w:rsid w:val="006C4C68"/>
    <w:rsid w:val="006C5233"/>
    <w:rsid w:val="006E0302"/>
    <w:rsid w:val="006E0D6E"/>
    <w:rsid w:val="006F5B56"/>
    <w:rsid w:val="006F7203"/>
    <w:rsid w:val="007009F6"/>
    <w:rsid w:val="00702CF5"/>
    <w:rsid w:val="007076DA"/>
    <w:rsid w:val="0071240B"/>
    <w:rsid w:val="00717DA4"/>
    <w:rsid w:val="00724112"/>
    <w:rsid w:val="00724312"/>
    <w:rsid w:val="00730010"/>
    <w:rsid w:val="00730FC7"/>
    <w:rsid w:val="00734CC1"/>
    <w:rsid w:val="0073628E"/>
    <w:rsid w:val="0074020C"/>
    <w:rsid w:val="0074556D"/>
    <w:rsid w:val="007474FA"/>
    <w:rsid w:val="00755B34"/>
    <w:rsid w:val="00760572"/>
    <w:rsid w:val="0077213F"/>
    <w:rsid w:val="00776A43"/>
    <w:rsid w:val="007779A6"/>
    <w:rsid w:val="00784701"/>
    <w:rsid w:val="007965AE"/>
    <w:rsid w:val="007A2F50"/>
    <w:rsid w:val="007A6848"/>
    <w:rsid w:val="007B08CC"/>
    <w:rsid w:val="007B0DBD"/>
    <w:rsid w:val="007B6F85"/>
    <w:rsid w:val="007B7ED5"/>
    <w:rsid w:val="007C5D4B"/>
    <w:rsid w:val="007D20BF"/>
    <w:rsid w:val="007D4C40"/>
    <w:rsid w:val="007E2904"/>
    <w:rsid w:val="007F0207"/>
    <w:rsid w:val="007F32F2"/>
    <w:rsid w:val="007F5B0A"/>
    <w:rsid w:val="008078F1"/>
    <w:rsid w:val="008111AB"/>
    <w:rsid w:val="00813B50"/>
    <w:rsid w:val="00824DA9"/>
    <w:rsid w:val="00827687"/>
    <w:rsid w:val="0084350B"/>
    <w:rsid w:val="00846C8C"/>
    <w:rsid w:val="00847705"/>
    <w:rsid w:val="0086128E"/>
    <w:rsid w:val="00861D50"/>
    <w:rsid w:val="0086391A"/>
    <w:rsid w:val="00870CCB"/>
    <w:rsid w:val="00873AF5"/>
    <w:rsid w:val="00874876"/>
    <w:rsid w:val="00880DC6"/>
    <w:rsid w:val="00885EE4"/>
    <w:rsid w:val="00895ACC"/>
    <w:rsid w:val="008963D3"/>
    <w:rsid w:val="008A5B79"/>
    <w:rsid w:val="008B09E1"/>
    <w:rsid w:val="008B0E19"/>
    <w:rsid w:val="008B1D98"/>
    <w:rsid w:val="008B5708"/>
    <w:rsid w:val="008B5D77"/>
    <w:rsid w:val="008C3097"/>
    <w:rsid w:val="008C72FD"/>
    <w:rsid w:val="008D441A"/>
    <w:rsid w:val="008D453C"/>
    <w:rsid w:val="008D6CD1"/>
    <w:rsid w:val="008E1DBA"/>
    <w:rsid w:val="008E5511"/>
    <w:rsid w:val="008E5799"/>
    <w:rsid w:val="008F3BA6"/>
    <w:rsid w:val="008F665D"/>
    <w:rsid w:val="008F7C9B"/>
    <w:rsid w:val="00905B66"/>
    <w:rsid w:val="00915E76"/>
    <w:rsid w:val="00922EAC"/>
    <w:rsid w:val="00924F54"/>
    <w:rsid w:val="0092597D"/>
    <w:rsid w:val="00925CA6"/>
    <w:rsid w:val="00927FD0"/>
    <w:rsid w:val="00932D12"/>
    <w:rsid w:val="009441B4"/>
    <w:rsid w:val="00945D52"/>
    <w:rsid w:val="009474F1"/>
    <w:rsid w:val="009507D8"/>
    <w:rsid w:val="0095089A"/>
    <w:rsid w:val="00951834"/>
    <w:rsid w:val="009567D7"/>
    <w:rsid w:val="009654B3"/>
    <w:rsid w:val="00967ED5"/>
    <w:rsid w:val="009755CD"/>
    <w:rsid w:val="00975D42"/>
    <w:rsid w:val="00981289"/>
    <w:rsid w:val="00983783"/>
    <w:rsid w:val="00990EB6"/>
    <w:rsid w:val="009A24B8"/>
    <w:rsid w:val="009B5DE3"/>
    <w:rsid w:val="009C6DE5"/>
    <w:rsid w:val="009D0293"/>
    <w:rsid w:val="009D2CD2"/>
    <w:rsid w:val="009D3838"/>
    <w:rsid w:val="009E5984"/>
    <w:rsid w:val="009F51C4"/>
    <w:rsid w:val="00A009C8"/>
    <w:rsid w:val="00A0126C"/>
    <w:rsid w:val="00A032CE"/>
    <w:rsid w:val="00A07E0B"/>
    <w:rsid w:val="00A35F07"/>
    <w:rsid w:val="00A60ADA"/>
    <w:rsid w:val="00A621AD"/>
    <w:rsid w:val="00A7096B"/>
    <w:rsid w:val="00A72FDF"/>
    <w:rsid w:val="00A739F4"/>
    <w:rsid w:val="00A7472F"/>
    <w:rsid w:val="00A75084"/>
    <w:rsid w:val="00A86569"/>
    <w:rsid w:val="00A931B4"/>
    <w:rsid w:val="00A961FF"/>
    <w:rsid w:val="00AA16B2"/>
    <w:rsid w:val="00AA4F9F"/>
    <w:rsid w:val="00AA726F"/>
    <w:rsid w:val="00AB097A"/>
    <w:rsid w:val="00AC7E43"/>
    <w:rsid w:val="00AD1390"/>
    <w:rsid w:val="00AD44E1"/>
    <w:rsid w:val="00AD762C"/>
    <w:rsid w:val="00AE02E2"/>
    <w:rsid w:val="00AE1033"/>
    <w:rsid w:val="00AE2566"/>
    <w:rsid w:val="00AE45D9"/>
    <w:rsid w:val="00AE5F78"/>
    <w:rsid w:val="00AE766D"/>
    <w:rsid w:val="00AF07BA"/>
    <w:rsid w:val="00AF1393"/>
    <w:rsid w:val="00AF169B"/>
    <w:rsid w:val="00AF33CB"/>
    <w:rsid w:val="00B1127C"/>
    <w:rsid w:val="00B14DB7"/>
    <w:rsid w:val="00B17C82"/>
    <w:rsid w:val="00B27143"/>
    <w:rsid w:val="00B327A0"/>
    <w:rsid w:val="00B3320A"/>
    <w:rsid w:val="00B36D6C"/>
    <w:rsid w:val="00B43B5D"/>
    <w:rsid w:val="00B457D0"/>
    <w:rsid w:val="00B461D0"/>
    <w:rsid w:val="00B540B3"/>
    <w:rsid w:val="00B5529C"/>
    <w:rsid w:val="00B64161"/>
    <w:rsid w:val="00B74E1A"/>
    <w:rsid w:val="00B75861"/>
    <w:rsid w:val="00B80529"/>
    <w:rsid w:val="00B80F43"/>
    <w:rsid w:val="00B85901"/>
    <w:rsid w:val="00B91D80"/>
    <w:rsid w:val="00B94F38"/>
    <w:rsid w:val="00BA14F2"/>
    <w:rsid w:val="00BA1E66"/>
    <w:rsid w:val="00BA32AE"/>
    <w:rsid w:val="00BA7A0F"/>
    <w:rsid w:val="00BB381B"/>
    <w:rsid w:val="00BB4E49"/>
    <w:rsid w:val="00BB703D"/>
    <w:rsid w:val="00BC1837"/>
    <w:rsid w:val="00BC3588"/>
    <w:rsid w:val="00BC3CA6"/>
    <w:rsid w:val="00BC40EB"/>
    <w:rsid w:val="00BC44AE"/>
    <w:rsid w:val="00BF481B"/>
    <w:rsid w:val="00C0004E"/>
    <w:rsid w:val="00C010A0"/>
    <w:rsid w:val="00C0381B"/>
    <w:rsid w:val="00C06063"/>
    <w:rsid w:val="00C126AB"/>
    <w:rsid w:val="00C13165"/>
    <w:rsid w:val="00C146F0"/>
    <w:rsid w:val="00C16EB5"/>
    <w:rsid w:val="00C17F6F"/>
    <w:rsid w:val="00C24EBC"/>
    <w:rsid w:val="00C269E4"/>
    <w:rsid w:val="00C2751E"/>
    <w:rsid w:val="00C46560"/>
    <w:rsid w:val="00C525A8"/>
    <w:rsid w:val="00C5593E"/>
    <w:rsid w:val="00C55E55"/>
    <w:rsid w:val="00C56D09"/>
    <w:rsid w:val="00C60A3C"/>
    <w:rsid w:val="00C7443C"/>
    <w:rsid w:val="00C7547E"/>
    <w:rsid w:val="00C816E2"/>
    <w:rsid w:val="00C86B3B"/>
    <w:rsid w:val="00C926A8"/>
    <w:rsid w:val="00C93E16"/>
    <w:rsid w:val="00CA0C05"/>
    <w:rsid w:val="00CA4D8C"/>
    <w:rsid w:val="00CA613A"/>
    <w:rsid w:val="00CB15BA"/>
    <w:rsid w:val="00CB410C"/>
    <w:rsid w:val="00CB62A9"/>
    <w:rsid w:val="00CB73FF"/>
    <w:rsid w:val="00CC3D5D"/>
    <w:rsid w:val="00CC4C2C"/>
    <w:rsid w:val="00CC7DF6"/>
    <w:rsid w:val="00CD476C"/>
    <w:rsid w:val="00CD58C2"/>
    <w:rsid w:val="00CD6528"/>
    <w:rsid w:val="00CE6765"/>
    <w:rsid w:val="00CF0D4A"/>
    <w:rsid w:val="00CF17DE"/>
    <w:rsid w:val="00CF6ADD"/>
    <w:rsid w:val="00D0759F"/>
    <w:rsid w:val="00D1454E"/>
    <w:rsid w:val="00D32B1F"/>
    <w:rsid w:val="00D36C81"/>
    <w:rsid w:val="00D373A0"/>
    <w:rsid w:val="00D40C4C"/>
    <w:rsid w:val="00D41A23"/>
    <w:rsid w:val="00D522C7"/>
    <w:rsid w:val="00D55134"/>
    <w:rsid w:val="00D554DE"/>
    <w:rsid w:val="00D559A7"/>
    <w:rsid w:val="00D57982"/>
    <w:rsid w:val="00D674BF"/>
    <w:rsid w:val="00D70C54"/>
    <w:rsid w:val="00D713A3"/>
    <w:rsid w:val="00D75054"/>
    <w:rsid w:val="00D75E6C"/>
    <w:rsid w:val="00D81392"/>
    <w:rsid w:val="00D81968"/>
    <w:rsid w:val="00D85B13"/>
    <w:rsid w:val="00D93533"/>
    <w:rsid w:val="00DA1A88"/>
    <w:rsid w:val="00DA3817"/>
    <w:rsid w:val="00DA4CBA"/>
    <w:rsid w:val="00DA545D"/>
    <w:rsid w:val="00DB1343"/>
    <w:rsid w:val="00DC5051"/>
    <w:rsid w:val="00DC5AC5"/>
    <w:rsid w:val="00DD679D"/>
    <w:rsid w:val="00DD6D51"/>
    <w:rsid w:val="00DD727C"/>
    <w:rsid w:val="00DE4254"/>
    <w:rsid w:val="00DE5348"/>
    <w:rsid w:val="00DE7C41"/>
    <w:rsid w:val="00DF3357"/>
    <w:rsid w:val="00DF3D86"/>
    <w:rsid w:val="00DF4289"/>
    <w:rsid w:val="00E14E3E"/>
    <w:rsid w:val="00E1528B"/>
    <w:rsid w:val="00E257A7"/>
    <w:rsid w:val="00E257AC"/>
    <w:rsid w:val="00E33C75"/>
    <w:rsid w:val="00E40E87"/>
    <w:rsid w:val="00E56262"/>
    <w:rsid w:val="00E6193A"/>
    <w:rsid w:val="00E634AF"/>
    <w:rsid w:val="00E63C86"/>
    <w:rsid w:val="00E7216F"/>
    <w:rsid w:val="00E754B1"/>
    <w:rsid w:val="00E7576D"/>
    <w:rsid w:val="00E76C76"/>
    <w:rsid w:val="00E77568"/>
    <w:rsid w:val="00E775A3"/>
    <w:rsid w:val="00E81F02"/>
    <w:rsid w:val="00E82D67"/>
    <w:rsid w:val="00E96853"/>
    <w:rsid w:val="00E97C80"/>
    <w:rsid w:val="00EA27A7"/>
    <w:rsid w:val="00EA2F1E"/>
    <w:rsid w:val="00EB194A"/>
    <w:rsid w:val="00EC2ACD"/>
    <w:rsid w:val="00EE0E12"/>
    <w:rsid w:val="00EE51B8"/>
    <w:rsid w:val="00EE5687"/>
    <w:rsid w:val="00EF3C2F"/>
    <w:rsid w:val="00EF494B"/>
    <w:rsid w:val="00F01C42"/>
    <w:rsid w:val="00F02D2C"/>
    <w:rsid w:val="00F06CD3"/>
    <w:rsid w:val="00F07776"/>
    <w:rsid w:val="00F13461"/>
    <w:rsid w:val="00F16108"/>
    <w:rsid w:val="00F21081"/>
    <w:rsid w:val="00F31963"/>
    <w:rsid w:val="00F41794"/>
    <w:rsid w:val="00F44672"/>
    <w:rsid w:val="00F469D3"/>
    <w:rsid w:val="00F62994"/>
    <w:rsid w:val="00F63410"/>
    <w:rsid w:val="00F6487D"/>
    <w:rsid w:val="00F74A5D"/>
    <w:rsid w:val="00F80C35"/>
    <w:rsid w:val="00F81847"/>
    <w:rsid w:val="00F86419"/>
    <w:rsid w:val="00F90FEF"/>
    <w:rsid w:val="00F92359"/>
    <w:rsid w:val="00F92A51"/>
    <w:rsid w:val="00F9447D"/>
    <w:rsid w:val="00F95D40"/>
    <w:rsid w:val="00F9741F"/>
    <w:rsid w:val="00FA279C"/>
    <w:rsid w:val="00FA4E15"/>
    <w:rsid w:val="00FB24B7"/>
    <w:rsid w:val="00FB7E5B"/>
    <w:rsid w:val="00FC3C91"/>
    <w:rsid w:val="00FC574F"/>
    <w:rsid w:val="00FC642B"/>
    <w:rsid w:val="00FC7D8D"/>
    <w:rsid w:val="00FD5C83"/>
    <w:rsid w:val="00FF293F"/>
    <w:rsid w:val="00FF4827"/>
    <w:rsid w:val="00FF61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8561"/>
  <w15:chartTrackingRefBased/>
  <w15:docId w15:val="{EBDD1B2B-B89E-49C3-BFBF-085F9DD4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1A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1A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81A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4681F"/>
    <w:pPr>
      <w:keepNext/>
      <w:keepLines/>
      <w:spacing w:before="240" w:after="2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A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A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A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A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A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A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1A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81A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46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A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A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A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A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A1A"/>
    <w:rPr>
      <w:rFonts w:eastAsiaTheme="majorEastAsia" w:cstheme="majorBidi"/>
      <w:color w:val="272727" w:themeColor="text1" w:themeTint="D8"/>
    </w:rPr>
  </w:style>
  <w:style w:type="paragraph" w:styleId="Title">
    <w:name w:val="Title"/>
    <w:basedOn w:val="Normal"/>
    <w:next w:val="Normal"/>
    <w:link w:val="TitleChar"/>
    <w:uiPriority w:val="10"/>
    <w:qFormat/>
    <w:rsid w:val="00181A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A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A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A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A1A"/>
    <w:pPr>
      <w:spacing w:before="160"/>
      <w:jc w:val="center"/>
    </w:pPr>
    <w:rPr>
      <w:i/>
      <w:iCs/>
      <w:color w:val="404040" w:themeColor="text1" w:themeTint="BF"/>
    </w:rPr>
  </w:style>
  <w:style w:type="character" w:customStyle="1" w:styleId="QuoteChar">
    <w:name w:val="Quote Char"/>
    <w:basedOn w:val="DefaultParagraphFont"/>
    <w:link w:val="Quote"/>
    <w:uiPriority w:val="29"/>
    <w:rsid w:val="00181A1A"/>
    <w:rPr>
      <w:i/>
      <w:iCs/>
      <w:color w:val="404040" w:themeColor="text1" w:themeTint="BF"/>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181A1A"/>
    <w:pPr>
      <w:ind w:left="720"/>
      <w:contextualSpacing/>
    </w:pPr>
  </w:style>
  <w:style w:type="character" w:styleId="IntenseEmphasis">
    <w:name w:val="Intense Emphasis"/>
    <w:basedOn w:val="DefaultParagraphFont"/>
    <w:uiPriority w:val="21"/>
    <w:qFormat/>
    <w:rsid w:val="00181A1A"/>
    <w:rPr>
      <w:i/>
      <w:iCs/>
      <w:color w:val="0F4761" w:themeColor="accent1" w:themeShade="BF"/>
    </w:rPr>
  </w:style>
  <w:style w:type="paragraph" w:styleId="IntenseQuote">
    <w:name w:val="Intense Quote"/>
    <w:basedOn w:val="Normal"/>
    <w:next w:val="Normal"/>
    <w:link w:val="IntenseQuoteChar"/>
    <w:uiPriority w:val="30"/>
    <w:qFormat/>
    <w:rsid w:val="00181A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A1A"/>
    <w:rPr>
      <w:i/>
      <w:iCs/>
      <w:color w:val="0F4761" w:themeColor="accent1" w:themeShade="BF"/>
    </w:rPr>
  </w:style>
  <w:style w:type="character" w:styleId="IntenseReference">
    <w:name w:val="Intense Reference"/>
    <w:basedOn w:val="DefaultParagraphFont"/>
    <w:uiPriority w:val="32"/>
    <w:qFormat/>
    <w:rsid w:val="00181A1A"/>
    <w:rPr>
      <w:b/>
      <w:bCs/>
      <w:smallCaps/>
      <w:color w:val="0F4761" w:themeColor="accent1" w:themeShade="BF"/>
      <w:spacing w:val="5"/>
    </w:rPr>
  </w:style>
  <w:style w:type="character" w:styleId="PlaceholderText">
    <w:name w:val="Placeholder Text"/>
    <w:basedOn w:val="DefaultParagraphFont"/>
    <w:uiPriority w:val="99"/>
    <w:semiHidden/>
    <w:rsid w:val="006F7203"/>
    <w:rPr>
      <w:color w:val="666666"/>
    </w:rPr>
  </w:style>
  <w:style w:type="paragraph" w:styleId="Caption">
    <w:name w:val="caption"/>
    <w:basedOn w:val="Normal"/>
    <w:next w:val="Normal"/>
    <w:uiPriority w:val="35"/>
    <w:unhideWhenUsed/>
    <w:qFormat/>
    <w:rsid w:val="00F74A5D"/>
    <w:pPr>
      <w:spacing w:after="200" w:line="240" w:lineRule="auto"/>
    </w:pPr>
    <w:rPr>
      <w:i/>
      <w:iCs/>
      <w:color w:val="0E2841" w:themeColor="text2"/>
      <w:sz w:val="18"/>
      <w:szCs w:val="18"/>
    </w:rPr>
  </w:style>
  <w:style w:type="table" w:styleId="TableGrid">
    <w:name w:val="Table Grid"/>
    <w:basedOn w:val="TableNormal"/>
    <w:uiPriority w:val="39"/>
    <w:rsid w:val="00D67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64591"/>
  </w:style>
  <w:style w:type="paragraph" w:styleId="Header">
    <w:name w:val="header"/>
    <w:basedOn w:val="Normal"/>
    <w:link w:val="HeaderChar"/>
    <w:uiPriority w:val="99"/>
    <w:unhideWhenUsed/>
    <w:rsid w:val="008C72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72FD"/>
  </w:style>
  <w:style w:type="paragraph" w:styleId="Footer">
    <w:name w:val="footer"/>
    <w:basedOn w:val="Normal"/>
    <w:link w:val="FooterChar"/>
    <w:uiPriority w:val="99"/>
    <w:unhideWhenUsed/>
    <w:rsid w:val="008C72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72FD"/>
  </w:style>
  <w:style w:type="character" w:styleId="Hyperlink">
    <w:name w:val="Hyperlink"/>
    <w:basedOn w:val="DefaultParagraphFont"/>
    <w:uiPriority w:val="99"/>
    <w:unhideWhenUsed/>
    <w:rsid w:val="00776A43"/>
    <w:rPr>
      <w:color w:val="467886" w:themeColor="hyperlink"/>
      <w:u w:val="single"/>
    </w:rPr>
  </w:style>
  <w:style w:type="paragraph" w:styleId="FootnoteText">
    <w:name w:val="footnote text"/>
    <w:basedOn w:val="Normal"/>
    <w:link w:val="FootnoteTextChar"/>
    <w:uiPriority w:val="99"/>
    <w:semiHidden/>
    <w:unhideWhenUsed/>
    <w:rsid w:val="003F7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FE3"/>
    <w:rPr>
      <w:sz w:val="20"/>
      <w:szCs w:val="20"/>
    </w:rPr>
  </w:style>
  <w:style w:type="character" w:styleId="FootnoteReference">
    <w:name w:val="footnote reference"/>
    <w:basedOn w:val="DefaultParagraphFont"/>
    <w:uiPriority w:val="99"/>
    <w:semiHidden/>
    <w:unhideWhenUsed/>
    <w:rsid w:val="003F7FE3"/>
    <w:rPr>
      <w:vertAlign w:val="superscript"/>
    </w:r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A7096B"/>
  </w:style>
  <w:style w:type="character" w:styleId="CommentReference">
    <w:name w:val="annotation reference"/>
    <w:basedOn w:val="DefaultParagraphFont"/>
    <w:uiPriority w:val="99"/>
    <w:semiHidden/>
    <w:unhideWhenUsed/>
    <w:rsid w:val="005A5CB6"/>
    <w:rPr>
      <w:sz w:val="16"/>
      <w:szCs w:val="16"/>
    </w:rPr>
  </w:style>
  <w:style w:type="paragraph" w:styleId="CommentText">
    <w:name w:val="annotation text"/>
    <w:basedOn w:val="Normal"/>
    <w:link w:val="CommentTextChar"/>
    <w:uiPriority w:val="99"/>
    <w:unhideWhenUsed/>
    <w:rsid w:val="005A5CB6"/>
    <w:pPr>
      <w:spacing w:line="240" w:lineRule="auto"/>
    </w:pPr>
    <w:rPr>
      <w:sz w:val="20"/>
      <w:szCs w:val="20"/>
    </w:rPr>
  </w:style>
  <w:style w:type="character" w:customStyle="1" w:styleId="CommentTextChar">
    <w:name w:val="Comment Text Char"/>
    <w:basedOn w:val="DefaultParagraphFont"/>
    <w:link w:val="CommentText"/>
    <w:uiPriority w:val="99"/>
    <w:rsid w:val="005A5CB6"/>
    <w:rPr>
      <w:sz w:val="20"/>
      <w:szCs w:val="20"/>
    </w:rPr>
  </w:style>
  <w:style w:type="paragraph" w:styleId="CommentSubject">
    <w:name w:val="annotation subject"/>
    <w:basedOn w:val="CommentText"/>
    <w:next w:val="CommentText"/>
    <w:link w:val="CommentSubjectChar"/>
    <w:uiPriority w:val="99"/>
    <w:semiHidden/>
    <w:unhideWhenUsed/>
    <w:rsid w:val="005A5CB6"/>
    <w:rPr>
      <w:b/>
      <w:bCs/>
    </w:rPr>
  </w:style>
  <w:style w:type="character" w:customStyle="1" w:styleId="CommentSubjectChar">
    <w:name w:val="Comment Subject Char"/>
    <w:basedOn w:val="CommentTextChar"/>
    <w:link w:val="CommentSubject"/>
    <w:uiPriority w:val="99"/>
    <w:semiHidden/>
    <w:rsid w:val="005A5CB6"/>
    <w:rPr>
      <w:b/>
      <w:bCs/>
      <w:sz w:val="20"/>
      <w:szCs w:val="20"/>
    </w:rPr>
  </w:style>
  <w:style w:type="character" w:styleId="UnresolvedMention">
    <w:name w:val="Unresolved Mention"/>
    <w:basedOn w:val="DefaultParagraphFont"/>
    <w:uiPriority w:val="99"/>
    <w:semiHidden/>
    <w:unhideWhenUsed/>
    <w:rsid w:val="00740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498">
      <w:bodyDiv w:val="1"/>
      <w:marLeft w:val="0"/>
      <w:marRight w:val="0"/>
      <w:marTop w:val="0"/>
      <w:marBottom w:val="0"/>
      <w:divBdr>
        <w:top w:val="none" w:sz="0" w:space="0" w:color="auto"/>
        <w:left w:val="none" w:sz="0" w:space="0" w:color="auto"/>
        <w:bottom w:val="none" w:sz="0" w:space="0" w:color="auto"/>
        <w:right w:val="none" w:sz="0" w:space="0" w:color="auto"/>
      </w:divBdr>
    </w:div>
    <w:div w:id="253170459">
      <w:bodyDiv w:val="1"/>
      <w:marLeft w:val="0"/>
      <w:marRight w:val="0"/>
      <w:marTop w:val="0"/>
      <w:marBottom w:val="0"/>
      <w:divBdr>
        <w:top w:val="none" w:sz="0" w:space="0" w:color="auto"/>
        <w:left w:val="none" w:sz="0" w:space="0" w:color="auto"/>
        <w:bottom w:val="none" w:sz="0" w:space="0" w:color="auto"/>
        <w:right w:val="none" w:sz="0" w:space="0" w:color="auto"/>
      </w:divBdr>
    </w:div>
    <w:div w:id="285812880">
      <w:bodyDiv w:val="1"/>
      <w:marLeft w:val="0"/>
      <w:marRight w:val="0"/>
      <w:marTop w:val="0"/>
      <w:marBottom w:val="0"/>
      <w:divBdr>
        <w:top w:val="none" w:sz="0" w:space="0" w:color="auto"/>
        <w:left w:val="none" w:sz="0" w:space="0" w:color="auto"/>
        <w:bottom w:val="none" w:sz="0" w:space="0" w:color="auto"/>
        <w:right w:val="none" w:sz="0" w:space="0" w:color="auto"/>
      </w:divBdr>
    </w:div>
    <w:div w:id="316766810">
      <w:bodyDiv w:val="1"/>
      <w:marLeft w:val="0"/>
      <w:marRight w:val="0"/>
      <w:marTop w:val="0"/>
      <w:marBottom w:val="0"/>
      <w:divBdr>
        <w:top w:val="none" w:sz="0" w:space="0" w:color="auto"/>
        <w:left w:val="none" w:sz="0" w:space="0" w:color="auto"/>
        <w:bottom w:val="none" w:sz="0" w:space="0" w:color="auto"/>
        <w:right w:val="none" w:sz="0" w:space="0" w:color="auto"/>
      </w:divBdr>
    </w:div>
    <w:div w:id="325942553">
      <w:bodyDiv w:val="1"/>
      <w:marLeft w:val="0"/>
      <w:marRight w:val="0"/>
      <w:marTop w:val="0"/>
      <w:marBottom w:val="0"/>
      <w:divBdr>
        <w:top w:val="none" w:sz="0" w:space="0" w:color="auto"/>
        <w:left w:val="none" w:sz="0" w:space="0" w:color="auto"/>
        <w:bottom w:val="none" w:sz="0" w:space="0" w:color="auto"/>
        <w:right w:val="none" w:sz="0" w:space="0" w:color="auto"/>
      </w:divBdr>
    </w:div>
    <w:div w:id="359479052">
      <w:bodyDiv w:val="1"/>
      <w:marLeft w:val="0"/>
      <w:marRight w:val="0"/>
      <w:marTop w:val="0"/>
      <w:marBottom w:val="0"/>
      <w:divBdr>
        <w:top w:val="none" w:sz="0" w:space="0" w:color="auto"/>
        <w:left w:val="none" w:sz="0" w:space="0" w:color="auto"/>
        <w:bottom w:val="none" w:sz="0" w:space="0" w:color="auto"/>
        <w:right w:val="none" w:sz="0" w:space="0" w:color="auto"/>
      </w:divBdr>
    </w:div>
    <w:div w:id="359548720">
      <w:bodyDiv w:val="1"/>
      <w:marLeft w:val="0"/>
      <w:marRight w:val="0"/>
      <w:marTop w:val="0"/>
      <w:marBottom w:val="0"/>
      <w:divBdr>
        <w:top w:val="none" w:sz="0" w:space="0" w:color="auto"/>
        <w:left w:val="none" w:sz="0" w:space="0" w:color="auto"/>
        <w:bottom w:val="none" w:sz="0" w:space="0" w:color="auto"/>
        <w:right w:val="none" w:sz="0" w:space="0" w:color="auto"/>
      </w:divBdr>
    </w:div>
    <w:div w:id="423460230">
      <w:bodyDiv w:val="1"/>
      <w:marLeft w:val="0"/>
      <w:marRight w:val="0"/>
      <w:marTop w:val="0"/>
      <w:marBottom w:val="0"/>
      <w:divBdr>
        <w:top w:val="none" w:sz="0" w:space="0" w:color="auto"/>
        <w:left w:val="none" w:sz="0" w:space="0" w:color="auto"/>
        <w:bottom w:val="none" w:sz="0" w:space="0" w:color="auto"/>
        <w:right w:val="none" w:sz="0" w:space="0" w:color="auto"/>
      </w:divBdr>
    </w:div>
    <w:div w:id="521894724">
      <w:bodyDiv w:val="1"/>
      <w:marLeft w:val="0"/>
      <w:marRight w:val="0"/>
      <w:marTop w:val="0"/>
      <w:marBottom w:val="0"/>
      <w:divBdr>
        <w:top w:val="none" w:sz="0" w:space="0" w:color="auto"/>
        <w:left w:val="none" w:sz="0" w:space="0" w:color="auto"/>
        <w:bottom w:val="none" w:sz="0" w:space="0" w:color="auto"/>
        <w:right w:val="none" w:sz="0" w:space="0" w:color="auto"/>
      </w:divBdr>
    </w:div>
    <w:div w:id="599341152">
      <w:bodyDiv w:val="1"/>
      <w:marLeft w:val="0"/>
      <w:marRight w:val="0"/>
      <w:marTop w:val="0"/>
      <w:marBottom w:val="0"/>
      <w:divBdr>
        <w:top w:val="none" w:sz="0" w:space="0" w:color="auto"/>
        <w:left w:val="none" w:sz="0" w:space="0" w:color="auto"/>
        <w:bottom w:val="none" w:sz="0" w:space="0" w:color="auto"/>
        <w:right w:val="none" w:sz="0" w:space="0" w:color="auto"/>
      </w:divBdr>
    </w:div>
    <w:div w:id="686174451">
      <w:bodyDiv w:val="1"/>
      <w:marLeft w:val="0"/>
      <w:marRight w:val="0"/>
      <w:marTop w:val="0"/>
      <w:marBottom w:val="0"/>
      <w:divBdr>
        <w:top w:val="none" w:sz="0" w:space="0" w:color="auto"/>
        <w:left w:val="none" w:sz="0" w:space="0" w:color="auto"/>
        <w:bottom w:val="none" w:sz="0" w:space="0" w:color="auto"/>
        <w:right w:val="none" w:sz="0" w:space="0" w:color="auto"/>
      </w:divBdr>
    </w:div>
    <w:div w:id="907376344">
      <w:bodyDiv w:val="1"/>
      <w:marLeft w:val="0"/>
      <w:marRight w:val="0"/>
      <w:marTop w:val="0"/>
      <w:marBottom w:val="0"/>
      <w:divBdr>
        <w:top w:val="none" w:sz="0" w:space="0" w:color="auto"/>
        <w:left w:val="none" w:sz="0" w:space="0" w:color="auto"/>
        <w:bottom w:val="none" w:sz="0" w:space="0" w:color="auto"/>
        <w:right w:val="none" w:sz="0" w:space="0" w:color="auto"/>
      </w:divBdr>
    </w:div>
    <w:div w:id="959725367">
      <w:bodyDiv w:val="1"/>
      <w:marLeft w:val="0"/>
      <w:marRight w:val="0"/>
      <w:marTop w:val="0"/>
      <w:marBottom w:val="0"/>
      <w:divBdr>
        <w:top w:val="none" w:sz="0" w:space="0" w:color="auto"/>
        <w:left w:val="none" w:sz="0" w:space="0" w:color="auto"/>
        <w:bottom w:val="none" w:sz="0" w:space="0" w:color="auto"/>
        <w:right w:val="none" w:sz="0" w:space="0" w:color="auto"/>
      </w:divBdr>
    </w:div>
    <w:div w:id="978995114">
      <w:bodyDiv w:val="1"/>
      <w:marLeft w:val="0"/>
      <w:marRight w:val="0"/>
      <w:marTop w:val="0"/>
      <w:marBottom w:val="0"/>
      <w:divBdr>
        <w:top w:val="none" w:sz="0" w:space="0" w:color="auto"/>
        <w:left w:val="none" w:sz="0" w:space="0" w:color="auto"/>
        <w:bottom w:val="none" w:sz="0" w:space="0" w:color="auto"/>
        <w:right w:val="none" w:sz="0" w:space="0" w:color="auto"/>
      </w:divBdr>
    </w:div>
    <w:div w:id="982999063">
      <w:bodyDiv w:val="1"/>
      <w:marLeft w:val="0"/>
      <w:marRight w:val="0"/>
      <w:marTop w:val="0"/>
      <w:marBottom w:val="0"/>
      <w:divBdr>
        <w:top w:val="none" w:sz="0" w:space="0" w:color="auto"/>
        <w:left w:val="none" w:sz="0" w:space="0" w:color="auto"/>
        <w:bottom w:val="none" w:sz="0" w:space="0" w:color="auto"/>
        <w:right w:val="none" w:sz="0" w:space="0" w:color="auto"/>
      </w:divBdr>
    </w:div>
    <w:div w:id="1255743597">
      <w:bodyDiv w:val="1"/>
      <w:marLeft w:val="0"/>
      <w:marRight w:val="0"/>
      <w:marTop w:val="0"/>
      <w:marBottom w:val="0"/>
      <w:divBdr>
        <w:top w:val="none" w:sz="0" w:space="0" w:color="auto"/>
        <w:left w:val="none" w:sz="0" w:space="0" w:color="auto"/>
        <w:bottom w:val="none" w:sz="0" w:space="0" w:color="auto"/>
        <w:right w:val="none" w:sz="0" w:space="0" w:color="auto"/>
      </w:divBdr>
    </w:div>
    <w:div w:id="1298873637">
      <w:bodyDiv w:val="1"/>
      <w:marLeft w:val="0"/>
      <w:marRight w:val="0"/>
      <w:marTop w:val="0"/>
      <w:marBottom w:val="0"/>
      <w:divBdr>
        <w:top w:val="none" w:sz="0" w:space="0" w:color="auto"/>
        <w:left w:val="none" w:sz="0" w:space="0" w:color="auto"/>
        <w:bottom w:val="none" w:sz="0" w:space="0" w:color="auto"/>
        <w:right w:val="none" w:sz="0" w:space="0" w:color="auto"/>
      </w:divBdr>
    </w:div>
    <w:div w:id="1519418841">
      <w:bodyDiv w:val="1"/>
      <w:marLeft w:val="0"/>
      <w:marRight w:val="0"/>
      <w:marTop w:val="0"/>
      <w:marBottom w:val="0"/>
      <w:divBdr>
        <w:top w:val="none" w:sz="0" w:space="0" w:color="auto"/>
        <w:left w:val="none" w:sz="0" w:space="0" w:color="auto"/>
        <w:bottom w:val="none" w:sz="0" w:space="0" w:color="auto"/>
        <w:right w:val="none" w:sz="0" w:space="0" w:color="auto"/>
      </w:divBdr>
    </w:div>
    <w:div w:id="1626084016">
      <w:bodyDiv w:val="1"/>
      <w:marLeft w:val="0"/>
      <w:marRight w:val="0"/>
      <w:marTop w:val="0"/>
      <w:marBottom w:val="0"/>
      <w:divBdr>
        <w:top w:val="none" w:sz="0" w:space="0" w:color="auto"/>
        <w:left w:val="none" w:sz="0" w:space="0" w:color="auto"/>
        <w:bottom w:val="none" w:sz="0" w:space="0" w:color="auto"/>
        <w:right w:val="none" w:sz="0" w:space="0" w:color="auto"/>
      </w:divBdr>
    </w:div>
    <w:div w:id="1646742756">
      <w:bodyDiv w:val="1"/>
      <w:marLeft w:val="0"/>
      <w:marRight w:val="0"/>
      <w:marTop w:val="0"/>
      <w:marBottom w:val="0"/>
      <w:divBdr>
        <w:top w:val="none" w:sz="0" w:space="0" w:color="auto"/>
        <w:left w:val="none" w:sz="0" w:space="0" w:color="auto"/>
        <w:bottom w:val="none" w:sz="0" w:space="0" w:color="auto"/>
        <w:right w:val="none" w:sz="0" w:space="0" w:color="auto"/>
      </w:divBdr>
    </w:div>
    <w:div w:id="1727754930">
      <w:bodyDiv w:val="1"/>
      <w:marLeft w:val="0"/>
      <w:marRight w:val="0"/>
      <w:marTop w:val="0"/>
      <w:marBottom w:val="0"/>
      <w:divBdr>
        <w:top w:val="none" w:sz="0" w:space="0" w:color="auto"/>
        <w:left w:val="none" w:sz="0" w:space="0" w:color="auto"/>
        <w:bottom w:val="none" w:sz="0" w:space="0" w:color="auto"/>
        <w:right w:val="none" w:sz="0" w:space="0" w:color="auto"/>
      </w:divBdr>
    </w:div>
    <w:div w:id="1919828164">
      <w:bodyDiv w:val="1"/>
      <w:marLeft w:val="0"/>
      <w:marRight w:val="0"/>
      <w:marTop w:val="0"/>
      <w:marBottom w:val="0"/>
      <w:divBdr>
        <w:top w:val="none" w:sz="0" w:space="0" w:color="auto"/>
        <w:left w:val="none" w:sz="0" w:space="0" w:color="auto"/>
        <w:bottom w:val="none" w:sz="0" w:space="0" w:color="auto"/>
        <w:right w:val="none" w:sz="0" w:space="0" w:color="auto"/>
      </w:divBdr>
    </w:div>
    <w:div w:id="1978683294">
      <w:bodyDiv w:val="1"/>
      <w:marLeft w:val="0"/>
      <w:marRight w:val="0"/>
      <w:marTop w:val="0"/>
      <w:marBottom w:val="0"/>
      <w:divBdr>
        <w:top w:val="none" w:sz="0" w:space="0" w:color="auto"/>
        <w:left w:val="none" w:sz="0" w:space="0" w:color="auto"/>
        <w:bottom w:val="none" w:sz="0" w:space="0" w:color="auto"/>
        <w:right w:val="none" w:sz="0" w:space="0" w:color="auto"/>
      </w:divBdr>
    </w:div>
    <w:div w:id="204232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resource.html?uri=cellar:b7c08d86-7cd5-11eb-9ac9-01aa75ed71a1.0001.02/DOC_2&amp;format=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6115D7D0BEE49A30D8BAA9AAEDD9A" ma:contentTypeVersion="4" ma:contentTypeDescription="Create a new document." ma:contentTypeScope="" ma:versionID="c4aee13e3cb8cca483761a332fd97440">
  <xsd:schema xmlns:xsd="http://www.w3.org/2001/XMLSchema" xmlns:xs="http://www.w3.org/2001/XMLSchema" xmlns:p="http://schemas.microsoft.com/office/2006/metadata/properties" xmlns:ns2="a52e2bb0-bb7b-4f7f-8ba6-6551d1413491" targetNamespace="http://schemas.microsoft.com/office/2006/metadata/properties" ma:root="true" ma:fieldsID="ebf7da52d490ef0a8df1275b49507acb" ns2:_="">
    <xsd:import namespace="a52e2bb0-bb7b-4f7f-8ba6-6551d14134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e2bb0-bb7b-4f7f-8ba6-6551d14134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F7CF0F-1751-4C78-9B10-E42D56BD4CA7}">
  <ds:schemaRefs>
    <ds:schemaRef ds:uri="http://schemas.microsoft.com/sharepoint/v3/contenttype/forms"/>
  </ds:schemaRefs>
</ds:datastoreItem>
</file>

<file path=customXml/itemProps2.xml><?xml version="1.0" encoding="utf-8"?>
<ds:datastoreItem xmlns:ds="http://schemas.openxmlformats.org/officeDocument/2006/customXml" ds:itemID="{0492E2CA-19E0-456D-A584-93C89A7773E1}">
  <ds:schemaRefs>
    <ds:schemaRef ds:uri="http://schemas.openxmlformats.org/officeDocument/2006/bibliography"/>
  </ds:schemaRefs>
</ds:datastoreItem>
</file>

<file path=customXml/itemProps3.xml><?xml version="1.0" encoding="utf-8"?>
<ds:datastoreItem xmlns:ds="http://schemas.openxmlformats.org/officeDocument/2006/customXml" ds:itemID="{1E99CAE2-F92B-485C-B1DC-5FDB253A12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91A5BF-6C9F-44F5-8A67-E9C9131A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e2bb0-bb7b-4f7f-8ba6-6551d1413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10</Pages>
  <Words>2945</Words>
  <Characters>16788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19694</CharactersWithSpaces>
  <SharedDoc>false</SharedDoc>
  <HLinks>
    <vt:vector size="6" baseType="variant">
      <vt:variant>
        <vt:i4>6815773</vt:i4>
      </vt:variant>
      <vt:variant>
        <vt:i4>0</vt:i4>
      </vt:variant>
      <vt:variant>
        <vt:i4>0</vt:i4>
      </vt:variant>
      <vt:variant>
        <vt:i4>5</vt:i4>
      </vt:variant>
      <vt:variant>
        <vt:lpwstr>https://eur-lex.europa.eu/resource.html?uri=cellar:b7c08d86-7cd5-11eb-9ac9-01aa75ed71a1.0001.02/DOC_2&amp;format=PDF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Gramillano</dc:creator>
  <cp:keywords/>
  <dc:description/>
  <cp:lastModifiedBy>Roxana Diaconu</cp:lastModifiedBy>
  <cp:revision>153</cp:revision>
  <dcterms:created xsi:type="dcterms:W3CDTF">2025-02-24T17:22:00Z</dcterms:created>
  <dcterms:modified xsi:type="dcterms:W3CDTF">2025-03-04T08:21:00Z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0x01010054A6115D7D0BEE49A30D8BAA9AAEDD9A</vt:lpwstr>
  </property>
</Properties>
</file>